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2359" w14:textId="77777777" w:rsidR="00767C20" w:rsidRDefault="002B0025" w:rsidP="00767C20">
      <w:pPr>
        <w:jc w:val="both"/>
        <w:rPr>
          <w:i/>
          <w:iCs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8DA02" w14:textId="77777777" w:rsidR="008C704C" w:rsidRDefault="008C704C" w:rsidP="008C704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 ОКТЯБРЯ</w:t>
                            </w:r>
                          </w:p>
                          <w:p w14:paraId="35B6070A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4FD8DA02" w14:textId="77777777" w:rsidR="008C704C" w:rsidRDefault="008C704C" w:rsidP="008C704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3 ОКТЯБРЯ</w:t>
                      </w:r>
                    </w:p>
                    <w:p w14:paraId="35B6070A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  <w:bookmarkStart w:id="1" w:name="_GoBack"/>
      <w:bookmarkEnd w:id="1"/>
    </w:p>
    <w:bookmarkEnd w:id="0"/>
    <w:p w14:paraId="6854F502" w14:textId="4C8AB70C" w:rsidR="00333638" w:rsidRDefault="00333638" w:rsidP="00333638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333638">
        <w:rPr>
          <w:rFonts w:ascii="Calibri" w:hAnsi="Calibri" w:cs="Calibri"/>
          <w:b/>
          <w:bCs/>
          <w:sz w:val="20"/>
          <w:szCs w:val="20"/>
        </w:rPr>
        <w:t>С 1 октября повысят оклады сотрудник</w:t>
      </w:r>
      <w:r w:rsidR="00EE3BF8">
        <w:rPr>
          <w:rFonts w:ascii="Calibri" w:hAnsi="Calibri" w:cs="Calibri"/>
          <w:b/>
          <w:bCs/>
          <w:sz w:val="20"/>
          <w:szCs w:val="20"/>
        </w:rPr>
        <w:t>ов</w:t>
      </w:r>
      <w:r w:rsidRPr="00333638">
        <w:rPr>
          <w:rFonts w:ascii="Calibri" w:hAnsi="Calibri" w:cs="Calibri"/>
          <w:b/>
          <w:bCs/>
          <w:sz w:val="20"/>
          <w:szCs w:val="20"/>
        </w:rPr>
        <w:t>, работающи</w:t>
      </w:r>
      <w:r w:rsidR="00EE3BF8">
        <w:rPr>
          <w:rFonts w:ascii="Calibri" w:hAnsi="Calibri" w:cs="Calibri"/>
          <w:b/>
          <w:bCs/>
          <w:sz w:val="20"/>
          <w:szCs w:val="20"/>
        </w:rPr>
        <w:t>х</w:t>
      </w:r>
      <w:r w:rsidRPr="00333638">
        <w:rPr>
          <w:rFonts w:ascii="Calibri" w:hAnsi="Calibri" w:cs="Calibri"/>
          <w:b/>
          <w:bCs/>
          <w:sz w:val="20"/>
          <w:szCs w:val="20"/>
        </w:rPr>
        <w:t xml:space="preserve"> в федеральных органах не на должностях гос</w:t>
      </w:r>
      <w:r>
        <w:rPr>
          <w:rFonts w:ascii="Calibri" w:hAnsi="Calibri" w:cs="Calibri"/>
          <w:b/>
          <w:bCs/>
          <w:sz w:val="20"/>
          <w:szCs w:val="20"/>
        </w:rPr>
        <w:t xml:space="preserve">ударственной </w:t>
      </w:r>
      <w:r w:rsidRPr="00333638">
        <w:rPr>
          <w:rFonts w:ascii="Calibri" w:hAnsi="Calibri" w:cs="Calibri"/>
          <w:b/>
          <w:bCs/>
          <w:sz w:val="20"/>
          <w:szCs w:val="20"/>
        </w:rPr>
        <w:t>службы</w:t>
      </w:r>
    </w:p>
    <w:p w14:paraId="1A3DA1B2" w14:textId="752DF2F9" w:rsidR="00333638" w:rsidRPr="00333638" w:rsidRDefault="00333638" w:rsidP="003336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33638">
        <w:rPr>
          <w:rFonts w:ascii="Calibri" w:hAnsi="Calibri" w:cs="Calibri"/>
          <w:sz w:val="20"/>
          <w:szCs w:val="20"/>
        </w:rPr>
        <w:t xml:space="preserve">Правительство на 4% </w:t>
      </w:r>
      <w:r w:rsidR="00EE3BF8" w:rsidRPr="00333638">
        <w:rPr>
          <w:rFonts w:ascii="Calibri" w:hAnsi="Calibri" w:cs="Calibri"/>
          <w:sz w:val="20"/>
          <w:szCs w:val="20"/>
        </w:rPr>
        <w:t xml:space="preserve">увеличило </w:t>
      </w:r>
      <w:r w:rsidRPr="00333638">
        <w:rPr>
          <w:rFonts w:ascii="Calibri" w:hAnsi="Calibri" w:cs="Calibri"/>
          <w:sz w:val="20"/>
          <w:szCs w:val="20"/>
        </w:rPr>
        <w:t>размеры окладов, утвержденные Постановлением N 176.</w:t>
      </w:r>
    </w:p>
    <w:p w14:paraId="7882C3E2" w14:textId="00374067" w:rsidR="00333638" w:rsidRDefault="00333638" w:rsidP="0033363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33638">
        <w:rPr>
          <w:rFonts w:ascii="Calibri" w:hAnsi="Calibri" w:cs="Calibri"/>
          <w:sz w:val="20"/>
          <w:szCs w:val="20"/>
        </w:rPr>
        <w:t>Ранее на аналогичную величину решили повысить оклады</w:t>
      </w:r>
      <w:r w:rsidR="00EE3BF8">
        <w:rPr>
          <w:rFonts w:ascii="Calibri" w:hAnsi="Calibri" w:cs="Calibri"/>
          <w:sz w:val="20"/>
          <w:szCs w:val="20"/>
        </w:rPr>
        <w:t xml:space="preserve"> </w:t>
      </w:r>
      <w:r w:rsidRPr="00333638">
        <w:rPr>
          <w:rFonts w:ascii="Calibri" w:hAnsi="Calibri" w:cs="Calibri"/>
          <w:sz w:val="20"/>
          <w:szCs w:val="20"/>
        </w:rPr>
        <w:t>федеральны</w:t>
      </w:r>
      <w:r w:rsidR="00EE3BF8">
        <w:rPr>
          <w:rFonts w:ascii="Calibri" w:hAnsi="Calibri" w:cs="Calibri"/>
          <w:sz w:val="20"/>
          <w:szCs w:val="20"/>
        </w:rPr>
        <w:t>х</w:t>
      </w:r>
      <w:r w:rsidRPr="00333638">
        <w:rPr>
          <w:rFonts w:ascii="Calibri" w:hAnsi="Calibri" w:cs="Calibri"/>
          <w:sz w:val="20"/>
          <w:szCs w:val="20"/>
        </w:rPr>
        <w:t xml:space="preserve"> госслужащи</w:t>
      </w:r>
      <w:r w:rsidR="00EE3BF8">
        <w:rPr>
          <w:rFonts w:ascii="Calibri" w:hAnsi="Calibri" w:cs="Calibri"/>
          <w:sz w:val="20"/>
          <w:szCs w:val="20"/>
        </w:rPr>
        <w:t>х</w:t>
      </w:r>
      <w:r w:rsidRPr="00333638">
        <w:rPr>
          <w:rFonts w:ascii="Calibri" w:hAnsi="Calibri" w:cs="Calibri"/>
          <w:sz w:val="20"/>
          <w:szCs w:val="20"/>
        </w:rPr>
        <w:t xml:space="preserve"> и зарплаты работник</w:t>
      </w:r>
      <w:r w:rsidR="00EE3BF8">
        <w:rPr>
          <w:rFonts w:ascii="Calibri" w:hAnsi="Calibri" w:cs="Calibri"/>
          <w:sz w:val="20"/>
          <w:szCs w:val="20"/>
        </w:rPr>
        <w:t>ов</w:t>
      </w:r>
      <w:r w:rsidRPr="00333638">
        <w:rPr>
          <w:rFonts w:ascii="Calibri" w:hAnsi="Calibri" w:cs="Calibri"/>
          <w:sz w:val="20"/>
          <w:szCs w:val="20"/>
        </w:rPr>
        <w:t xml:space="preserve">, которым </w:t>
      </w:r>
      <w:r w:rsidR="00EE3BF8">
        <w:rPr>
          <w:rFonts w:ascii="Calibri" w:hAnsi="Calibri" w:cs="Calibri"/>
          <w:sz w:val="20"/>
          <w:szCs w:val="20"/>
        </w:rPr>
        <w:t>их</w:t>
      </w:r>
      <w:r w:rsidRPr="00333638">
        <w:rPr>
          <w:rFonts w:ascii="Calibri" w:hAnsi="Calibri" w:cs="Calibri"/>
          <w:sz w:val="20"/>
          <w:szCs w:val="20"/>
        </w:rPr>
        <w:t xml:space="preserve"> назначают по Постановлению N 583.</w:t>
      </w:r>
    </w:p>
    <w:p w14:paraId="7E2C1A1E" w14:textId="19E154FF" w:rsidR="00333638" w:rsidRPr="00333638" w:rsidRDefault="00333638" w:rsidP="00333638">
      <w:pPr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333638">
        <w:rPr>
          <w:rFonts w:ascii="Calibri" w:hAnsi="Calibri" w:cs="Calibri"/>
          <w:i/>
          <w:iCs/>
          <w:sz w:val="20"/>
          <w:szCs w:val="20"/>
          <w:u w:val="single"/>
        </w:rPr>
        <w:t>Постановление Правительства РФ от 23.09.2022 N 1680</w:t>
      </w:r>
      <w:r w:rsidRPr="00333638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333638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333638">
        <w:rPr>
          <w:rFonts w:ascii="Calibri" w:hAnsi="Calibri" w:cs="Calibri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333638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333638">
        <w:rPr>
          <w:rFonts w:ascii="Calibri" w:hAnsi="Calibri" w:cs="Calibri"/>
          <w:i/>
          <w:iCs/>
          <w:sz w:val="20"/>
          <w:szCs w:val="20"/>
        </w:rPr>
        <w:t>)</w:t>
      </w:r>
    </w:p>
    <w:p w14:paraId="35641F51" w14:textId="5707D373" w:rsidR="006224C8" w:rsidRPr="00333638" w:rsidRDefault="006224C8" w:rsidP="00333638">
      <w:pPr>
        <w:jc w:val="both"/>
        <w:rPr>
          <w:rFonts w:cs="Arial"/>
          <w:i/>
          <w:iCs/>
          <w:sz w:val="20"/>
          <w:szCs w:val="20"/>
        </w:rPr>
      </w:pPr>
      <w:r w:rsidRPr="0033363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6D5220A2" w14:textId="1996FB96" w:rsidR="00752E31" w:rsidRDefault="00752E31" w:rsidP="0033363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52E31">
        <w:rPr>
          <w:rFonts w:cs="Arial"/>
          <w:b/>
          <w:bCs/>
          <w:iCs/>
          <w:sz w:val="20"/>
          <w:szCs w:val="20"/>
        </w:rPr>
        <w:t>Планируют урегулировать служебные отношения с гос</w:t>
      </w:r>
      <w:r>
        <w:rPr>
          <w:rFonts w:cs="Arial"/>
          <w:b/>
          <w:bCs/>
          <w:iCs/>
          <w:sz w:val="20"/>
          <w:szCs w:val="20"/>
        </w:rPr>
        <w:t xml:space="preserve">ударственными </w:t>
      </w:r>
      <w:r w:rsidRPr="00752E31">
        <w:rPr>
          <w:rFonts w:cs="Arial"/>
          <w:b/>
          <w:bCs/>
          <w:iCs/>
          <w:sz w:val="20"/>
          <w:szCs w:val="20"/>
        </w:rPr>
        <w:t>служащими в период частичной мобилизации</w:t>
      </w:r>
    </w:p>
    <w:p w14:paraId="299F4AF3" w14:textId="27E41967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 w:rsidRPr="00752E31">
        <w:rPr>
          <w:rFonts w:cs="Arial"/>
          <w:iCs/>
          <w:sz w:val="20"/>
          <w:szCs w:val="20"/>
        </w:rPr>
        <w:t>Госдума приняла поправки к Закону о госслужбе. Хотят закрепить гарантии за гражданскими служащими:</w:t>
      </w:r>
    </w:p>
    <w:p w14:paraId="5F0B249E" w14:textId="04619DAF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752E31">
        <w:rPr>
          <w:rFonts w:cs="Arial"/>
          <w:iCs/>
          <w:sz w:val="20"/>
          <w:szCs w:val="20"/>
        </w:rPr>
        <w:t>призванными на военную службу по мобилизации;</w:t>
      </w:r>
    </w:p>
    <w:p w14:paraId="4988A128" w14:textId="2B16894D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752E31">
        <w:rPr>
          <w:rFonts w:cs="Arial"/>
          <w:iCs/>
          <w:sz w:val="20"/>
          <w:szCs w:val="20"/>
        </w:rPr>
        <w:t xml:space="preserve">заключившими контракт на основании п. 7 ст. 38 Закона о военной службе либо контракт о добровольном содействии Вооруженным </w:t>
      </w:r>
      <w:r>
        <w:rPr>
          <w:rFonts w:cs="Arial"/>
          <w:iCs/>
          <w:sz w:val="20"/>
          <w:szCs w:val="20"/>
        </w:rPr>
        <w:t>С</w:t>
      </w:r>
      <w:r w:rsidRPr="00752E31">
        <w:rPr>
          <w:rFonts w:cs="Arial"/>
          <w:iCs/>
          <w:sz w:val="20"/>
          <w:szCs w:val="20"/>
        </w:rPr>
        <w:t>илам РФ.</w:t>
      </w:r>
    </w:p>
    <w:p w14:paraId="77F02621" w14:textId="49C5B24C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 w:rsidRPr="00752E31">
        <w:rPr>
          <w:rFonts w:cs="Arial"/>
          <w:iCs/>
          <w:sz w:val="20"/>
          <w:szCs w:val="20"/>
        </w:rPr>
        <w:t xml:space="preserve">В период военной службы или содействия таких сотрудников запретят увольнять из-за призыва или по инициативе нанимателя, кроме случая упразднения госоргана. За ними сохранят </w:t>
      </w:r>
      <w:r w:rsidR="00EE3BF8">
        <w:rPr>
          <w:rFonts w:cs="Arial"/>
          <w:iCs/>
          <w:sz w:val="20"/>
          <w:szCs w:val="20"/>
        </w:rPr>
        <w:t xml:space="preserve">их </w:t>
      </w:r>
      <w:r w:rsidRPr="00752E31">
        <w:rPr>
          <w:rFonts w:cs="Arial"/>
          <w:iCs/>
          <w:sz w:val="20"/>
          <w:szCs w:val="20"/>
        </w:rPr>
        <w:t xml:space="preserve">должности, время </w:t>
      </w:r>
      <w:r w:rsidR="00EE3BF8">
        <w:rPr>
          <w:rFonts w:cs="Arial"/>
          <w:iCs/>
          <w:sz w:val="20"/>
          <w:szCs w:val="20"/>
        </w:rPr>
        <w:t xml:space="preserve">их </w:t>
      </w:r>
      <w:r w:rsidR="00EE3BF8" w:rsidRPr="00752E31">
        <w:rPr>
          <w:rFonts w:cs="Arial"/>
          <w:iCs/>
          <w:sz w:val="20"/>
          <w:szCs w:val="20"/>
        </w:rPr>
        <w:t xml:space="preserve">военной службы или содействия </w:t>
      </w:r>
      <w:r w:rsidRPr="00752E31">
        <w:rPr>
          <w:rFonts w:cs="Arial"/>
          <w:iCs/>
          <w:sz w:val="20"/>
          <w:szCs w:val="20"/>
        </w:rPr>
        <w:t xml:space="preserve">учтут в стаже </w:t>
      </w:r>
      <w:r w:rsidR="00EE3BF8">
        <w:rPr>
          <w:rFonts w:cs="Arial"/>
          <w:iCs/>
          <w:sz w:val="20"/>
          <w:szCs w:val="20"/>
        </w:rPr>
        <w:t xml:space="preserve">их </w:t>
      </w:r>
      <w:r w:rsidRPr="00752E31">
        <w:rPr>
          <w:rFonts w:cs="Arial"/>
          <w:iCs/>
          <w:sz w:val="20"/>
          <w:szCs w:val="20"/>
        </w:rPr>
        <w:t xml:space="preserve">гражданской службы. Денежное содержание </w:t>
      </w:r>
      <w:r w:rsidR="00EE3BF8">
        <w:rPr>
          <w:rFonts w:cs="Arial"/>
          <w:iCs/>
          <w:sz w:val="20"/>
          <w:szCs w:val="20"/>
        </w:rPr>
        <w:t xml:space="preserve">им </w:t>
      </w:r>
      <w:r w:rsidRPr="00752E31">
        <w:rPr>
          <w:rFonts w:cs="Arial"/>
          <w:iCs/>
          <w:sz w:val="20"/>
          <w:szCs w:val="20"/>
        </w:rPr>
        <w:t xml:space="preserve">начислять не будут. Отметим, </w:t>
      </w:r>
      <w:r w:rsidR="00EE3BF8">
        <w:rPr>
          <w:rFonts w:cs="Arial"/>
          <w:iCs/>
          <w:sz w:val="20"/>
          <w:szCs w:val="20"/>
        </w:rPr>
        <w:t xml:space="preserve">что </w:t>
      </w:r>
      <w:r w:rsidRPr="00752E31">
        <w:rPr>
          <w:rFonts w:cs="Arial"/>
          <w:iCs/>
          <w:sz w:val="20"/>
          <w:szCs w:val="20"/>
        </w:rPr>
        <w:t>часть из этих правил уже ввело правительство.</w:t>
      </w:r>
    </w:p>
    <w:p w14:paraId="69130CB9" w14:textId="65B4153B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 w:rsidRPr="00752E31">
        <w:rPr>
          <w:rFonts w:cs="Arial"/>
          <w:iCs/>
          <w:sz w:val="20"/>
          <w:szCs w:val="20"/>
        </w:rPr>
        <w:t>После окончания военной службы или содействия чиновник:</w:t>
      </w:r>
    </w:p>
    <w:p w14:paraId="1ADBFDF6" w14:textId="408505C0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752E31">
        <w:rPr>
          <w:rFonts w:cs="Arial"/>
          <w:iCs/>
          <w:sz w:val="20"/>
          <w:szCs w:val="20"/>
        </w:rPr>
        <w:t>в течение 3 месяцев должен будет выйти на работу. В противном случае его можно будет уволить;</w:t>
      </w:r>
    </w:p>
    <w:p w14:paraId="04AA774D" w14:textId="41734485" w:rsidR="00752E31" w:rsidRP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752E31">
        <w:rPr>
          <w:rFonts w:cs="Arial"/>
          <w:iCs/>
          <w:sz w:val="20"/>
          <w:szCs w:val="20"/>
        </w:rPr>
        <w:t xml:space="preserve">в течение 6 месяцев после выхода </w:t>
      </w:r>
      <w:r w:rsidR="00EE3BF8" w:rsidRPr="00752E31">
        <w:rPr>
          <w:rFonts w:cs="Arial"/>
          <w:iCs/>
          <w:sz w:val="20"/>
          <w:szCs w:val="20"/>
        </w:rPr>
        <w:t xml:space="preserve">на работу </w:t>
      </w:r>
      <w:r w:rsidRPr="00752E31">
        <w:rPr>
          <w:rFonts w:cs="Arial"/>
          <w:iCs/>
          <w:sz w:val="20"/>
          <w:szCs w:val="20"/>
        </w:rPr>
        <w:t xml:space="preserve">сможет взять ежегодный оплачиваемый отпуск в удобное для </w:t>
      </w:r>
      <w:r w:rsidR="00EE3BF8">
        <w:rPr>
          <w:rFonts w:cs="Arial"/>
          <w:iCs/>
          <w:sz w:val="20"/>
          <w:szCs w:val="20"/>
        </w:rPr>
        <w:t>него</w:t>
      </w:r>
      <w:r w:rsidRPr="00752E31">
        <w:rPr>
          <w:rFonts w:cs="Arial"/>
          <w:iCs/>
          <w:sz w:val="20"/>
          <w:szCs w:val="20"/>
        </w:rPr>
        <w:t xml:space="preserve"> время.</w:t>
      </w:r>
    </w:p>
    <w:p w14:paraId="1EBD84FF" w14:textId="7E187303" w:rsidR="00752E31" w:rsidRDefault="00752E31" w:rsidP="00333638">
      <w:pPr>
        <w:spacing w:after="0"/>
        <w:jc w:val="both"/>
        <w:rPr>
          <w:rFonts w:cs="Arial"/>
          <w:iCs/>
          <w:sz w:val="20"/>
          <w:szCs w:val="20"/>
        </w:rPr>
      </w:pPr>
      <w:r w:rsidRPr="00752E31">
        <w:rPr>
          <w:rFonts w:cs="Arial"/>
          <w:iCs/>
          <w:sz w:val="20"/>
          <w:szCs w:val="20"/>
        </w:rPr>
        <w:t xml:space="preserve">Действие новшеств распространят на период с 21 сентября 2022 года. Напомним, </w:t>
      </w:r>
      <w:r w:rsidR="00EE3BF8">
        <w:rPr>
          <w:rFonts w:cs="Arial"/>
          <w:iCs/>
          <w:sz w:val="20"/>
          <w:szCs w:val="20"/>
        </w:rPr>
        <w:t xml:space="preserve">что </w:t>
      </w:r>
      <w:r w:rsidRPr="00752E31">
        <w:rPr>
          <w:rFonts w:cs="Arial"/>
          <w:iCs/>
          <w:sz w:val="20"/>
          <w:szCs w:val="20"/>
        </w:rPr>
        <w:t>именно с этой даты объявили частичную мобилизацию.</w:t>
      </w:r>
    </w:p>
    <w:p w14:paraId="138771F2" w14:textId="53CB51FB" w:rsidR="00752E31" w:rsidRPr="00333638" w:rsidRDefault="00752E31" w:rsidP="00333638">
      <w:pPr>
        <w:spacing w:after="0"/>
        <w:jc w:val="both"/>
        <w:rPr>
          <w:rFonts w:cs="Arial"/>
          <w:i/>
          <w:sz w:val="20"/>
          <w:szCs w:val="20"/>
        </w:rPr>
      </w:pPr>
      <w:r w:rsidRPr="00333638">
        <w:rPr>
          <w:rFonts w:cs="Arial"/>
          <w:i/>
          <w:sz w:val="20"/>
          <w:szCs w:val="20"/>
          <w:u w:val="single"/>
        </w:rPr>
        <w:t>Проект Федерального закона N 101311-8</w:t>
      </w:r>
      <w:r w:rsidRPr="00333638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333638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333638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="00333638" w:rsidRPr="00333638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333638" w:rsidRPr="00333638">
        <w:rPr>
          <w:rFonts w:cs="Arial"/>
          <w:i/>
          <w:sz w:val="20"/>
          <w:szCs w:val="20"/>
        </w:rPr>
        <w:t>)</w:t>
      </w:r>
    </w:p>
    <w:p w14:paraId="298B86DF" w14:textId="6C811102" w:rsidR="00185762" w:rsidRDefault="00185762" w:rsidP="00752E31">
      <w:pPr>
        <w:jc w:val="both"/>
        <w:rPr>
          <w:rFonts w:cs="Arial"/>
          <w:i/>
          <w:sz w:val="20"/>
          <w:szCs w:val="20"/>
        </w:rPr>
      </w:pPr>
      <w:r w:rsidRPr="00333638">
        <w:rPr>
          <w:rFonts w:cs="Arial"/>
          <w:i/>
          <w:sz w:val="20"/>
          <w:szCs w:val="20"/>
        </w:rPr>
        <w:t>Проекты правовых актов</w:t>
      </w:r>
    </w:p>
    <w:p w14:paraId="0FA3EE7E" w14:textId="77777777" w:rsidR="00517920" w:rsidRDefault="00517920" w:rsidP="0051792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F138A">
        <w:rPr>
          <w:rFonts w:cs="Arial"/>
          <w:b/>
          <w:bCs/>
          <w:iCs/>
          <w:sz w:val="20"/>
          <w:szCs w:val="20"/>
        </w:rPr>
        <w:t xml:space="preserve">Предельную базу по </w:t>
      </w:r>
      <w:r>
        <w:rPr>
          <w:rFonts w:cs="Arial"/>
          <w:b/>
          <w:bCs/>
          <w:iCs/>
          <w:sz w:val="20"/>
          <w:szCs w:val="20"/>
        </w:rPr>
        <w:t xml:space="preserve">страховым </w:t>
      </w:r>
      <w:r w:rsidRPr="008F138A">
        <w:rPr>
          <w:rFonts w:cs="Arial"/>
          <w:b/>
          <w:bCs/>
          <w:iCs/>
          <w:sz w:val="20"/>
          <w:szCs w:val="20"/>
        </w:rPr>
        <w:t>взносам с 2023 года предлагают считать иначе</w:t>
      </w:r>
    </w:p>
    <w:p w14:paraId="1F011990" w14:textId="1C9F2057" w:rsidR="00517920" w:rsidRPr="008F138A" w:rsidRDefault="00517920" w:rsidP="00517920">
      <w:pPr>
        <w:spacing w:after="0"/>
        <w:jc w:val="both"/>
        <w:rPr>
          <w:rFonts w:cs="Arial"/>
          <w:iCs/>
          <w:sz w:val="20"/>
          <w:szCs w:val="20"/>
        </w:rPr>
      </w:pPr>
      <w:r w:rsidRPr="008F138A">
        <w:rPr>
          <w:rFonts w:cs="Arial"/>
          <w:iCs/>
          <w:sz w:val="20"/>
          <w:szCs w:val="20"/>
        </w:rPr>
        <w:t xml:space="preserve">Правительство планирует </w:t>
      </w:r>
      <w:r w:rsidR="00EE3BF8" w:rsidRPr="008F138A">
        <w:rPr>
          <w:rFonts w:cs="Arial"/>
          <w:iCs/>
          <w:sz w:val="20"/>
          <w:szCs w:val="20"/>
        </w:rPr>
        <w:t xml:space="preserve">со следующего года </w:t>
      </w:r>
      <w:r w:rsidRPr="008F138A">
        <w:rPr>
          <w:rFonts w:cs="Arial"/>
          <w:iCs/>
          <w:sz w:val="20"/>
          <w:szCs w:val="20"/>
        </w:rPr>
        <w:t>изменить порядок расчета предельной базы по взносам. По проекту</w:t>
      </w:r>
      <w:r>
        <w:rPr>
          <w:rFonts w:cs="Arial"/>
          <w:iCs/>
          <w:sz w:val="20"/>
          <w:szCs w:val="20"/>
        </w:rPr>
        <w:t xml:space="preserve"> закона</w:t>
      </w:r>
      <w:r w:rsidRPr="008F138A">
        <w:rPr>
          <w:rFonts w:cs="Arial"/>
          <w:iCs/>
          <w:sz w:val="20"/>
          <w:szCs w:val="20"/>
        </w:rPr>
        <w:t>, который внесли в Госдуму, показатель хотят устанавливать с учетом средней зарплаты, увеличенной в 12 раз, и коэффициента 2,3 (п. 1 ст. 2 проекта).</w:t>
      </w:r>
    </w:p>
    <w:p w14:paraId="083E6F39" w14:textId="35E9B102" w:rsidR="00517920" w:rsidRDefault="00517920" w:rsidP="00517920">
      <w:pPr>
        <w:spacing w:after="0"/>
        <w:jc w:val="both"/>
        <w:rPr>
          <w:rFonts w:cs="Arial"/>
          <w:iCs/>
          <w:sz w:val="20"/>
          <w:szCs w:val="20"/>
        </w:rPr>
      </w:pPr>
      <w:r w:rsidRPr="008F138A">
        <w:rPr>
          <w:rFonts w:cs="Arial"/>
          <w:iCs/>
          <w:sz w:val="20"/>
          <w:szCs w:val="20"/>
        </w:rPr>
        <w:t>Напомним</w:t>
      </w:r>
      <w:r w:rsidR="00EE3BF8">
        <w:rPr>
          <w:rFonts w:cs="Arial"/>
          <w:iCs/>
          <w:sz w:val="20"/>
          <w:szCs w:val="20"/>
        </w:rPr>
        <w:t>:</w:t>
      </w:r>
      <w:r w:rsidRPr="008F138A">
        <w:rPr>
          <w:rFonts w:cs="Arial"/>
          <w:iCs/>
          <w:sz w:val="20"/>
          <w:szCs w:val="20"/>
        </w:rPr>
        <w:t xml:space="preserve"> с 2023 года ПФР и ФСС объединяют, поэтому предельная база станет единой. </w:t>
      </w:r>
      <w:r w:rsidR="00EE3BF8">
        <w:rPr>
          <w:rFonts w:cs="Arial"/>
          <w:iCs/>
          <w:sz w:val="20"/>
          <w:szCs w:val="20"/>
        </w:rPr>
        <w:t xml:space="preserve">С </w:t>
      </w:r>
      <w:r w:rsidRPr="008F138A">
        <w:rPr>
          <w:rFonts w:cs="Arial"/>
          <w:iCs/>
          <w:sz w:val="20"/>
          <w:szCs w:val="20"/>
        </w:rPr>
        <w:t xml:space="preserve">1 января </w:t>
      </w:r>
      <w:r w:rsidR="00EE3BF8">
        <w:rPr>
          <w:rFonts w:cs="Arial"/>
          <w:iCs/>
          <w:sz w:val="20"/>
          <w:szCs w:val="20"/>
        </w:rPr>
        <w:t xml:space="preserve">2023 года </w:t>
      </w:r>
      <w:r w:rsidRPr="008F138A">
        <w:rPr>
          <w:rFonts w:cs="Arial"/>
          <w:iCs/>
          <w:sz w:val="20"/>
          <w:szCs w:val="20"/>
        </w:rPr>
        <w:t xml:space="preserve">вступит в силу правило: на 2023 год этот показатель должен быть равен базе 2022 года для пенсионных взносов с учетом индексации по росту зарплаты, а затем </w:t>
      </w:r>
      <w:r w:rsidR="00EE3BF8">
        <w:rPr>
          <w:rFonts w:cs="Arial"/>
          <w:iCs/>
          <w:sz w:val="20"/>
          <w:szCs w:val="20"/>
        </w:rPr>
        <w:t xml:space="preserve">его надо будет </w:t>
      </w:r>
      <w:r w:rsidRPr="008F138A">
        <w:rPr>
          <w:rFonts w:cs="Arial"/>
          <w:iCs/>
          <w:sz w:val="20"/>
          <w:szCs w:val="20"/>
        </w:rPr>
        <w:t>ежегодно индексировать.</w:t>
      </w:r>
    </w:p>
    <w:p w14:paraId="5E3DA33D" w14:textId="77777777" w:rsidR="00517920" w:rsidRPr="006C2742" w:rsidRDefault="00517920" w:rsidP="00517920">
      <w:pPr>
        <w:spacing w:after="0"/>
        <w:jc w:val="both"/>
        <w:rPr>
          <w:rFonts w:cs="Arial"/>
          <w:i/>
          <w:sz w:val="20"/>
          <w:szCs w:val="20"/>
        </w:rPr>
      </w:pPr>
      <w:r w:rsidRPr="006C2742">
        <w:rPr>
          <w:rFonts w:cs="Arial"/>
          <w:i/>
          <w:sz w:val="20"/>
          <w:szCs w:val="20"/>
          <w:u w:val="single"/>
        </w:rPr>
        <w:t>Проект Федерального закона N 201629-8</w:t>
      </w:r>
      <w:r w:rsidRPr="006C2742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6C2742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6C2742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6C2742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6C2742">
        <w:rPr>
          <w:rFonts w:cs="Arial"/>
          <w:i/>
          <w:sz w:val="20"/>
          <w:szCs w:val="20"/>
        </w:rPr>
        <w:t>)</w:t>
      </w:r>
    </w:p>
    <w:p w14:paraId="2E7668EC" w14:textId="1C496A01" w:rsidR="00517920" w:rsidRPr="00333638" w:rsidRDefault="00517920" w:rsidP="00752E31">
      <w:pPr>
        <w:jc w:val="both"/>
        <w:rPr>
          <w:rFonts w:cs="Arial"/>
          <w:i/>
          <w:sz w:val="20"/>
          <w:szCs w:val="20"/>
        </w:rPr>
      </w:pPr>
      <w:r w:rsidRPr="006C2742">
        <w:rPr>
          <w:rFonts w:cs="Arial"/>
          <w:i/>
          <w:sz w:val="20"/>
          <w:szCs w:val="20"/>
        </w:rPr>
        <w:t>Проекты нормативных актов</w:t>
      </w:r>
    </w:p>
    <w:p w14:paraId="277763E5" w14:textId="19D6316A" w:rsidR="009D2209" w:rsidRDefault="009D2209" w:rsidP="009D2209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9D2209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14:paraId="270A343A" w14:textId="115F994A" w:rsidR="00333638" w:rsidRPr="00333638" w:rsidRDefault="00333638" w:rsidP="00517920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333638">
        <w:rPr>
          <w:rFonts w:ascii="Calibri" w:hAnsi="Calibri" w:cs="Calibri"/>
          <w:b/>
          <w:bCs/>
          <w:sz w:val="20"/>
          <w:szCs w:val="20"/>
        </w:rPr>
        <w:t>Кассация: беременную гос</w:t>
      </w:r>
      <w:r w:rsidR="00517920">
        <w:rPr>
          <w:rFonts w:ascii="Calibri" w:hAnsi="Calibri" w:cs="Calibri"/>
          <w:b/>
          <w:bCs/>
          <w:sz w:val="20"/>
          <w:szCs w:val="20"/>
        </w:rPr>
        <w:t xml:space="preserve">ударственную </w:t>
      </w:r>
      <w:r w:rsidRPr="00333638">
        <w:rPr>
          <w:rFonts w:ascii="Calibri" w:hAnsi="Calibri" w:cs="Calibri"/>
          <w:b/>
          <w:bCs/>
          <w:sz w:val="20"/>
          <w:szCs w:val="20"/>
        </w:rPr>
        <w:t>служащую нельзя уволить из-за утраты доверия</w:t>
      </w:r>
    </w:p>
    <w:p w14:paraId="1C453C17" w14:textId="6DDA3AA7" w:rsidR="00333638" w:rsidRPr="00333638" w:rsidRDefault="00333638" w:rsidP="0051792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33638">
        <w:rPr>
          <w:rFonts w:ascii="Calibri" w:hAnsi="Calibri" w:cs="Calibri"/>
          <w:sz w:val="20"/>
          <w:szCs w:val="20"/>
        </w:rPr>
        <w:t>Наниматель уволил госслужащую за подачу заведомо неполных сведений о доходах, хотя знал, что она беременна. Первая инстанция и апелляция восстановили чиновницу.</w:t>
      </w:r>
    </w:p>
    <w:p w14:paraId="6D213CA8" w14:textId="6E622686" w:rsidR="00333638" w:rsidRPr="00333638" w:rsidRDefault="00333638" w:rsidP="0051792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33638">
        <w:rPr>
          <w:rFonts w:ascii="Calibri" w:hAnsi="Calibri" w:cs="Calibri"/>
          <w:sz w:val="20"/>
          <w:szCs w:val="20"/>
        </w:rPr>
        <w:t>По ТК РФ</w:t>
      </w:r>
      <w:r w:rsidR="007B299F">
        <w:rPr>
          <w:rFonts w:ascii="Calibri" w:hAnsi="Calibri" w:cs="Calibri"/>
          <w:sz w:val="20"/>
          <w:szCs w:val="20"/>
        </w:rPr>
        <w:t>,</w:t>
      </w:r>
      <w:r w:rsidRPr="00333638">
        <w:rPr>
          <w:rFonts w:ascii="Calibri" w:hAnsi="Calibri" w:cs="Calibri"/>
          <w:sz w:val="20"/>
          <w:szCs w:val="20"/>
        </w:rPr>
        <w:t xml:space="preserve"> беременных нельзя уволить по инициативе работодателя, кроме случая ликвидации организации. Запрет действует и на гос</w:t>
      </w:r>
      <w:r w:rsidR="00517920">
        <w:rPr>
          <w:rFonts w:ascii="Calibri" w:hAnsi="Calibri" w:cs="Calibri"/>
          <w:sz w:val="20"/>
          <w:szCs w:val="20"/>
        </w:rPr>
        <w:t xml:space="preserve">ударственной </w:t>
      </w:r>
      <w:r w:rsidRPr="00333638">
        <w:rPr>
          <w:rFonts w:ascii="Calibri" w:hAnsi="Calibri" w:cs="Calibri"/>
          <w:sz w:val="20"/>
          <w:szCs w:val="20"/>
        </w:rPr>
        <w:t>службе. За коррупционное нарушение увольняют именно по инициативе нанимателя.</w:t>
      </w:r>
    </w:p>
    <w:p w14:paraId="3139F226" w14:textId="72A4A607" w:rsidR="00333638" w:rsidRDefault="00333638" w:rsidP="0051792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33638">
        <w:rPr>
          <w:rFonts w:ascii="Calibri" w:hAnsi="Calibri" w:cs="Calibri"/>
          <w:sz w:val="20"/>
          <w:szCs w:val="20"/>
        </w:rPr>
        <w:t>Судьи отметили: это не значит, что беременных освобождают от наказания. Гос</w:t>
      </w:r>
      <w:r w:rsidR="00517920">
        <w:rPr>
          <w:rFonts w:ascii="Calibri" w:hAnsi="Calibri" w:cs="Calibri"/>
          <w:sz w:val="20"/>
          <w:szCs w:val="20"/>
        </w:rPr>
        <w:t xml:space="preserve">ударственный </w:t>
      </w:r>
      <w:r w:rsidRPr="00333638">
        <w:rPr>
          <w:rFonts w:ascii="Calibri" w:hAnsi="Calibri" w:cs="Calibri"/>
          <w:sz w:val="20"/>
          <w:szCs w:val="20"/>
        </w:rPr>
        <w:t xml:space="preserve">орган вправе, например, применить более мягкое взыскание. Аналогичный подход закрепил КС РФ в 2012 году. Он рассматривал случай, когда беременную уволили за однократное грубое нарушение </w:t>
      </w:r>
      <w:r w:rsidR="007B299F">
        <w:rPr>
          <w:rFonts w:ascii="Calibri" w:hAnsi="Calibri" w:cs="Calibri"/>
          <w:sz w:val="20"/>
          <w:szCs w:val="20"/>
        </w:rPr>
        <w:t>(неисполнение</w:t>
      </w:r>
      <w:r w:rsidR="007B299F" w:rsidRPr="00333638">
        <w:rPr>
          <w:rFonts w:ascii="Calibri" w:hAnsi="Calibri" w:cs="Calibri"/>
          <w:sz w:val="20"/>
          <w:szCs w:val="20"/>
        </w:rPr>
        <w:t xml:space="preserve"> </w:t>
      </w:r>
      <w:r w:rsidRPr="00333638">
        <w:rPr>
          <w:rFonts w:ascii="Calibri" w:hAnsi="Calibri" w:cs="Calibri"/>
          <w:sz w:val="20"/>
          <w:szCs w:val="20"/>
        </w:rPr>
        <w:t>должностных обязанностей</w:t>
      </w:r>
      <w:r w:rsidR="007B299F">
        <w:rPr>
          <w:rFonts w:ascii="Calibri" w:hAnsi="Calibri" w:cs="Calibri"/>
          <w:sz w:val="20"/>
          <w:szCs w:val="20"/>
        </w:rPr>
        <w:t>)</w:t>
      </w:r>
      <w:r w:rsidRPr="00333638">
        <w:rPr>
          <w:rFonts w:ascii="Calibri" w:hAnsi="Calibri" w:cs="Calibri"/>
          <w:sz w:val="20"/>
          <w:szCs w:val="20"/>
        </w:rPr>
        <w:t>.</w:t>
      </w:r>
    </w:p>
    <w:p w14:paraId="57C516A8" w14:textId="58DF5610" w:rsidR="00517920" w:rsidRPr="00517920" w:rsidRDefault="00517920" w:rsidP="00517920">
      <w:pPr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517920">
        <w:rPr>
          <w:rFonts w:ascii="Calibri" w:hAnsi="Calibri" w:cs="Calibri"/>
          <w:i/>
          <w:iCs/>
          <w:sz w:val="20"/>
          <w:szCs w:val="20"/>
          <w:u w:val="single"/>
        </w:rPr>
        <w:t>Определение 8-го КСОЮ от 28.07.2022 N 88-13067/2022</w:t>
      </w:r>
      <w:r w:rsidRPr="00517920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517920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517920">
        <w:rPr>
          <w:rFonts w:ascii="Calibri" w:hAnsi="Calibri" w:cs="Calibri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517920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517920">
        <w:rPr>
          <w:rFonts w:ascii="Calibri" w:hAnsi="Calibri" w:cs="Calibri"/>
          <w:i/>
          <w:iCs/>
          <w:sz w:val="20"/>
          <w:szCs w:val="20"/>
        </w:rPr>
        <w:t>)</w:t>
      </w:r>
    </w:p>
    <w:p w14:paraId="0AF590B0" w14:textId="371C086D" w:rsidR="00517920" w:rsidRPr="00517920" w:rsidRDefault="00517920" w:rsidP="00517920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517920">
        <w:rPr>
          <w:rFonts w:ascii="Calibri" w:hAnsi="Calibri" w:cs="Calibri"/>
          <w:i/>
          <w:iCs/>
          <w:sz w:val="20"/>
          <w:szCs w:val="20"/>
        </w:rPr>
        <w:t>Кассационные суды общей юрисдикции</w:t>
      </w:r>
    </w:p>
    <w:p w14:paraId="481B8BF0" w14:textId="2E9F659C" w:rsidR="00752E31" w:rsidRPr="00752E31" w:rsidRDefault="00752E31" w:rsidP="00752E3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52E31">
        <w:rPr>
          <w:rFonts w:cs="Arial"/>
          <w:b/>
          <w:bCs/>
          <w:iCs/>
          <w:sz w:val="20"/>
          <w:szCs w:val="20"/>
        </w:rPr>
        <w:t>Суд счел нецелевыми расходы мед</w:t>
      </w:r>
      <w:r>
        <w:rPr>
          <w:rFonts w:cs="Arial"/>
          <w:b/>
          <w:bCs/>
          <w:iCs/>
          <w:sz w:val="20"/>
          <w:szCs w:val="20"/>
        </w:rPr>
        <w:t xml:space="preserve">ицинской </w:t>
      </w:r>
      <w:r w:rsidRPr="00752E31">
        <w:rPr>
          <w:rFonts w:cs="Arial"/>
          <w:b/>
          <w:bCs/>
          <w:iCs/>
          <w:sz w:val="20"/>
          <w:szCs w:val="20"/>
        </w:rPr>
        <w:t>организации на рекламу услуги по программе ОМС</w:t>
      </w:r>
    </w:p>
    <w:p w14:paraId="56B3F228" w14:textId="31825ABF" w:rsidR="00752E31" w:rsidRPr="00752E31" w:rsidRDefault="00752E31" w:rsidP="00752E31">
      <w:pPr>
        <w:spacing w:after="0"/>
        <w:jc w:val="both"/>
        <w:rPr>
          <w:rFonts w:cs="Arial"/>
          <w:iCs/>
          <w:sz w:val="20"/>
          <w:szCs w:val="20"/>
        </w:rPr>
      </w:pPr>
      <w:r w:rsidRPr="00752E31">
        <w:rPr>
          <w:rFonts w:cs="Arial"/>
          <w:iCs/>
          <w:sz w:val="20"/>
          <w:szCs w:val="20"/>
        </w:rPr>
        <w:t>Организация оплатила за счет ОМС услуги по размещению ролика на телеканале. В нем она информировала пациентов о том, что бесплатно предоставляет помощь оториноларинголог</w:t>
      </w:r>
      <w:r w:rsidR="007B299F">
        <w:rPr>
          <w:rFonts w:cs="Arial"/>
          <w:iCs/>
          <w:sz w:val="20"/>
          <w:szCs w:val="20"/>
        </w:rPr>
        <w:t>а</w:t>
      </w:r>
      <w:r w:rsidRPr="00752E31">
        <w:rPr>
          <w:rFonts w:cs="Arial"/>
          <w:iCs/>
          <w:sz w:val="20"/>
          <w:szCs w:val="20"/>
        </w:rPr>
        <w:t xml:space="preserve"> по полису ОМС. Организация полагала, что это не реклама.</w:t>
      </w:r>
    </w:p>
    <w:p w14:paraId="3AC527DA" w14:textId="37C3EF0C" w:rsidR="00752E31" w:rsidRPr="00752E31" w:rsidRDefault="00752E31" w:rsidP="00752E31">
      <w:pPr>
        <w:spacing w:after="0"/>
        <w:jc w:val="both"/>
        <w:rPr>
          <w:rFonts w:cs="Arial"/>
          <w:iCs/>
          <w:sz w:val="20"/>
          <w:szCs w:val="20"/>
        </w:rPr>
      </w:pPr>
      <w:r w:rsidRPr="00752E31">
        <w:rPr>
          <w:rFonts w:cs="Arial"/>
          <w:iCs/>
          <w:sz w:val="20"/>
          <w:szCs w:val="20"/>
        </w:rPr>
        <w:t xml:space="preserve">Проверяющие и суд </w:t>
      </w:r>
      <w:r w:rsidR="007B299F">
        <w:rPr>
          <w:rFonts w:cs="Arial"/>
          <w:iCs/>
          <w:sz w:val="20"/>
          <w:szCs w:val="20"/>
        </w:rPr>
        <w:t xml:space="preserve">с этим мнением </w:t>
      </w:r>
      <w:r w:rsidRPr="00752E31">
        <w:rPr>
          <w:rFonts w:cs="Arial"/>
          <w:iCs/>
          <w:sz w:val="20"/>
          <w:szCs w:val="20"/>
        </w:rPr>
        <w:t>не согласились</w:t>
      </w:r>
      <w:r w:rsidR="007B299F">
        <w:rPr>
          <w:rFonts w:cs="Arial"/>
          <w:iCs/>
          <w:sz w:val="20"/>
          <w:szCs w:val="20"/>
        </w:rPr>
        <w:t>, указав на следующее</w:t>
      </w:r>
      <w:r w:rsidRPr="00752E31">
        <w:rPr>
          <w:rFonts w:cs="Arial"/>
          <w:iCs/>
          <w:sz w:val="20"/>
          <w:szCs w:val="20"/>
        </w:rPr>
        <w:t>:</w:t>
      </w:r>
    </w:p>
    <w:p w14:paraId="3896B521" w14:textId="79B2B662" w:rsidR="00752E31" w:rsidRPr="00752E31" w:rsidRDefault="00752E31" w:rsidP="00752E3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 xml:space="preserve">- </w:t>
      </w:r>
      <w:r w:rsidRPr="00752E31">
        <w:rPr>
          <w:rFonts w:cs="Arial"/>
          <w:iCs/>
          <w:sz w:val="20"/>
          <w:szCs w:val="20"/>
        </w:rPr>
        <w:t xml:space="preserve">ролик привлекает </w:t>
      </w:r>
      <w:r w:rsidR="007B299F" w:rsidRPr="00752E31">
        <w:rPr>
          <w:rFonts w:cs="Arial"/>
          <w:iCs/>
          <w:sz w:val="20"/>
          <w:szCs w:val="20"/>
        </w:rPr>
        <w:t xml:space="preserve">к услуге </w:t>
      </w:r>
      <w:r w:rsidRPr="00752E31">
        <w:rPr>
          <w:rFonts w:cs="Arial"/>
          <w:iCs/>
          <w:sz w:val="20"/>
          <w:szCs w:val="20"/>
        </w:rPr>
        <w:t>внимание неопределенного круга лиц, продвигает ее на рынке. По закону</w:t>
      </w:r>
      <w:r w:rsidR="007B299F">
        <w:rPr>
          <w:rFonts w:cs="Arial"/>
          <w:iCs/>
          <w:sz w:val="20"/>
          <w:szCs w:val="20"/>
        </w:rPr>
        <w:t>,</w:t>
      </w:r>
      <w:r w:rsidRPr="00752E31">
        <w:rPr>
          <w:rFonts w:cs="Arial"/>
          <w:iCs/>
          <w:sz w:val="20"/>
          <w:szCs w:val="20"/>
        </w:rPr>
        <w:t xml:space="preserve"> это реклама. Так ролик назвали и в договоре</w:t>
      </w:r>
      <w:r w:rsidR="007B299F">
        <w:rPr>
          <w:rFonts w:cs="Arial"/>
          <w:iCs/>
          <w:sz w:val="20"/>
          <w:szCs w:val="20"/>
        </w:rPr>
        <w:t>, заключенном</w:t>
      </w:r>
      <w:r w:rsidRPr="00752E31">
        <w:rPr>
          <w:rFonts w:cs="Arial"/>
          <w:iCs/>
          <w:sz w:val="20"/>
          <w:szCs w:val="20"/>
        </w:rPr>
        <w:t xml:space="preserve"> с исполнителем;</w:t>
      </w:r>
    </w:p>
    <w:p w14:paraId="08AF9227" w14:textId="2A1686F8" w:rsidR="00752E31" w:rsidRDefault="00752E31" w:rsidP="00752E31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752E31">
        <w:rPr>
          <w:rFonts w:cs="Arial"/>
          <w:iCs/>
          <w:sz w:val="20"/>
          <w:szCs w:val="20"/>
        </w:rPr>
        <w:t>рекламой не считают информацию, которую закон обязывает доводить до потребителя. Например, мед</w:t>
      </w:r>
      <w:r>
        <w:rPr>
          <w:rFonts w:cs="Arial"/>
          <w:iCs/>
          <w:sz w:val="20"/>
          <w:szCs w:val="20"/>
        </w:rPr>
        <w:t xml:space="preserve">ицинские </w:t>
      </w:r>
      <w:r w:rsidRPr="00752E31">
        <w:rPr>
          <w:rFonts w:cs="Arial"/>
          <w:iCs/>
          <w:sz w:val="20"/>
          <w:szCs w:val="20"/>
        </w:rPr>
        <w:t xml:space="preserve">организации </w:t>
      </w:r>
      <w:r w:rsidR="007B299F">
        <w:rPr>
          <w:rFonts w:cs="Arial"/>
          <w:iCs/>
          <w:sz w:val="20"/>
          <w:szCs w:val="20"/>
        </w:rPr>
        <w:t>обязаны</w:t>
      </w:r>
      <w:r w:rsidRPr="00752E31">
        <w:rPr>
          <w:rFonts w:cs="Arial"/>
          <w:iCs/>
          <w:sz w:val="20"/>
          <w:szCs w:val="20"/>
        </w:rPr>
        <w:t xml:space="preserve"> размещать на своих сайтах данные об услугах</w:t>
      </w:r>
      <w:r w:rsidR="007B299F">
        <w:rPr>
          <w:rFonts w:cs="Arial"/>
          <w:iCs/>
          <w:sz w:val="20"/>
          <w:szCs w:val="20"/>
        </w:rPr>
        <w:t>, предоставляемых</w:t>
      </w:r>
      <w:r w:rsidRPr="00752E31">
        <w:rPr>
          <w:rFonts w:cs="Arial"/>
          <w:iCs/>
          <w:sz w:val="20"/>
          <w:szCs w:val="20"/>
        </w:rPr>
        <w:t xml:space="preserve"> по программе ОМС. Распространять сведения через СМИ они не обязаны. Это следует и из разъяснений ФФОМС.</w:t>
      </w:r>
    </w:p>
    <w:p w14:paraId="5165F006" w14:textId="2AAABB3C" w:rsidR="00752E31" w:rsidRPr="00752E31" w:rsidRDefault="00752E31" w:rsidP="00752E31">
      <w:pPr>
        <w:spacing w:after="0"/>
        <w:jc w:val="both"/>
        <w:rPr>
          <w:rFonts w:cs="Arial"/>
          <w:i/>
          <w:sz w:val="20"/>
          <w:szCs w:val="20"/>
        </w:rPr>
      </w:pPr>
      <w:r w:rsidRPr="00752E31">
        <w:rPr>
          <w:rFonts w:cs="Arial"/>
          <w:i/>
          <w:sz w:val="20"/>
          <w:szCs w:val="20"/>
          <w:u w:val="single"/>
        </w:rPr>
        <w:t>Постановление 2-го ААС от 08.08.2022 по делу N А31-782/2022</w:t>
      </w:r>
      <w:r w:rsidRPr="00752E31">
        <w:rPr>
          <w:rFonts w:cs="Arial"/>
          <w:i/>
          <w:sz w:val="20"/>
          <w:szCs w:val="20"/>
        </w:rPr>
        <w:t xml:space="preserve"> (</w:t>
      </w:r>
      <w:hyperlink r:id="rId15" w:tooltip="Ссылка на КонсультантПлюс" w:history="1">
        <w:r w:rsidRPr="00752E31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752E31">
        <w:rPr>
          <w:rFonts w:cs="Arial"/>
          <w:i/>
          <w:sz w:val="20"/>
          <w:szCs w:val="20"/>
        </w:rPr>
        <w:t>/</w:t>
      </w:r>
      <w:hyperlink r:id="rId16" w:tooltip="Ссылка на КонсультантПлюс" w:history="1">
        <w:r w:rsidRPr="00752E31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752E31">
        <w:rPr>
          <w:rFonts w:cs="Arial"/>
          <w:i/>
          <w:sz w:val="20"/>
          <w:szCs w:val="20"/>
        </w:rPr>
        <w:t>)</w:t>
      </w:r>
    </w:p>
    <w:p w14:paraId="72DDC7D5" w14:textId="03462B55" w:rsidR="00752E31" w:rsidRPr="00752E31" w:rsidRDefault="00752E31" w:rsidP="00752E31">
      <w:pPr>
        <w:jc w:val="both"/>
        <w:rPr>
          <w:rFonts w:cs="Arial"/>
          <w:i/>
          <w:sz w:val="20"/>
          <w:szCs w:val="20"/>
        </w:rPr>
      </w:pPr>
      <w:r w:rsidRPr="00752E31">
        <w:rPr>
          <w:rFonts w:cs="Arial"/>
          <w:i/>
          <w:sz w:val="20"/>
          <w:szCs w:val="20"/>
        </w:rPr>
        <w:t>Арбитражные апелляционные суды</w:t>
      </w:r>
    </w:p>
    <w:sectPr w:rsidR="00752E31" w:rsidRPr="00752E31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5965" w14:textId="77777777" w:rsidR="00913690" w:rsidRDefault="00913690" w:rsidP="00165173">
      <w:pPr>
        <w:spacing w:after="0" w:line="240" w:lineRule="auto"/>
      </w:pPr>
      <w:r>
        <w:separator/>
      </w:r>
    </w:p>
  </w:endnote>
  <w:endnote w:type="continuationSeparator" w:id="0">
    <w:p w14:paraId="6FD7345D" w14:textId="77777777" w:rsidR="00913690" w:rsidRDefault="0091369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BFD8" w14:textId="77777777" w:rsidR="00913690" w:rsidRDefault="00913690" w:rsidP="00165173">
      <w:pPr>
        <w:spacing w:after="0" w:line="240" w:lineRule="auto"/>
      </w:pPr>
      <w:r>
        <w:separator/>
      </w:r>
    </w:p>
  </w:footnote>
  <w:footnote w:type="continuationSeparator" w:id="0">
    <w:p w14:paraId="4CE12619" w14:textId="77777777" w:rsidR="00913690" w:rsidRDefault="0091369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5D135C68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058D"/>
    <w:rsid w:val="000E06D8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132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4E28"/>
    <w:rsid w:val="00185762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3AEA"/>
    <w:rsid w:val="001D0AA8"/>
    <w:rsid w:val="001D2096"/>
    <w:rsid w:val="001D3049"/>
    <w:rsid w:val="001D5CDF"/>
    <w:rsid w:val="001D5EF8"/>
    <w:rsid w:val="001D5FDF"/>
    <w:rsid w:val="001D616E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72D"/>
    <w:rsid w:val="00276D34"/>
    <w:rsid w:val="00280D34"/>
    <w:rsid w:val="00283641"/>
    <w:rsid w:val="00284038"/>
    <w:rsid w:val="002840F8"/>
    <w:rsid w:val="00287D1A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76D"/>
    <w:rsid w:val="002E288C"/>
    <w:rsid w:val="002E69F5"/>
    <w:rsid w:val="002F51FE"/>
    <w:rsid w:val="00300FB4"/>
    <w:rsid w:val="0030171C"/>
    <w:rsid w:val="0030172A"/>
    <w:rsid w:val="00301FC8"/>
    <w:rsid w:val="00306013"/>
    <w:rsid w:val="0031059B"/>
    <w:rsid w:val="00311909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E7F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17920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E7B5C"/>
    <w:rsid w:val="005F0BFA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52D8"/>
    <w:rsid w:val="006A74E2"/>
    <w:rsid w:val="006B0864"/>
    <w:rsid w:val="006B097B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2A9A"/>
    <w:rsid w:val="0074443E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FA1"/>
    <w:rsid w:val="007A5D52"/>
    <w:rsid w:val="007A77CA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73B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4927"/>
    <w:rsid w:val="00906ACF"/>
    <w:rsid w:val="00907202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3156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DE5"/>
    <w:rsid w:val="009A7AE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42DE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B3F"/>
    <w:rsid w:val="00A15C12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31F1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8E5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0B2A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4434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B7C"/>
    <w:rsid w:val="00E15A39"/>
    <w:rsid w:val="00E16379"/>
    <w:rsid w:val="00E16F71"/>
    <w:rsid w:val="00E20FC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1401"/>
    <w:rsid w:val="00E92D9C"/>
    <w:rsid w:val="00E9356C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344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1B7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3560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334&amp;dst=100004&amp;date=30.09.2022" TargetMode="External"/><Relationship Id="rId13" Type="http://schemas.openxmlformats.org/officeDocument/2006/relationships/hyperlink" Target="consultantplus://offline/ref=4163BEC0E17CC6660774830BA55F07BB1B655D4BF17945F645D9207A3E697686E88ADF7744F87E11185966000E27E8C6154440075E863939E8B2DAlBy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E98055877D82C8555EE2A27F515AA027F2D9112EFED56078C4CC9D850BED2308BE745B967F53E97F79D838E16EE0D72AB951B197CD49Dj3qBI" TargetMode="External"/><Relationship Id="rId12" Type="http://schemas.openxmlformats.org/officeDocument/2006/relationships/hyperlink" Target="https://login.consultant.ru/link/?req=doc&amp;base=PRJ&amp;n=225169&amp;dst=100051&amp;date=30.09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APS002&amp;n=124314&amp;dst=100061&amp;date=30.09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1FB56F41298BF160A39159DF2E3452DDE53DA8A98A9830FD4EB45AF0F318B6C84FCE293EA8985C857838B9EAFD8469C985F3CDC4A7BF24pA2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AF47EAB3D806AD40275A52BE50AA553C36DD40E7F4222E5C2B86704147FE5D42DDE3D92BE93384A57669C8CAC02BD0E58C10C3DC7108564C6832A20Bg4I" TargetMode="External"/><Relationship Id="rId10" Type="http://schemas.openxmlformats.org/officeDocument/2006/relationships/hyperlink" Target="https://login.consultant.ru/link/?req=doc&amp;base=PRJ&amp;n=225127&amp;dst=100016%2C1&amp;date=30.09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2311632284711D7903DF9FCEB506951CD824B011CE3B8D373BB9232B499BEE24824E8F8F2F2B019D182E2AE8BC66CBD71EBBC34B421F48F2DRCmCI" TargetMode="External"/><Relationship Id="rId14" Type="http://schemas.openxmlformats.org/officeDocument/2006/relationships/hyperlink" Target="https://login.consultant.ru/link/?req=doc&amp;base=KSOJ008&amp;n=75718&amp;dst=100041&amp;date=30.09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2022-09-12T15:22:00Z</dcterms:created>
  <dcterms:modified xsi:type="dcterms:W3CDTF">2022-10-02T19:06:00Z</dcterms:modified>
</cp:coreProperties>
</file>