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92" w:rsidRDefault="00FD0C92" w:rsidP="005E1529">
      <w:pPr>
        <w:jc w:val="both"/>
        <w:rPr>
          <w:rFonts w:cstheme="minorHAnsi"/>
          <w:i/>
          <w:iCs/>
          <w:sz w:val="28"/>
          <w:szCs w:val="28"/>
        </w:rPr>
      </w:pPr>
      <w:bookmarkStart w:id="0" w:name="_Hlk83409249"/>
      <w:bookmarkStart w:id="1" w:name="_Hlk99993675"/>
      <w:r w:rsidRPr="00FD0C92">
        <w:rPr>
          <w:rFonts w:cstheme="minorHAnsi"/>
          <w:i/>
          <w:iCs/>
          <w:sz w:val="28"/>
          <w:szCs w:val="28"/>
        </w:rPr>
        <w:t>Законодательство</w:t>
      </w:r>
    </w:p>
    <w:p w:rsidR="00FD0C92" w:rsidRDefault="008D13E6" w:rsidP="00FD0C92">
      <w:pPr>
        <w:spacing w:after="0"/>
        <w:jc w:val="both"/>
        <w:rPr>
          <w:rFonts w:cstheme="minorHAnsi"/>
          <w:b/>
          <w:bCs/>
          <w:sz w:val="20"/>
          <w:szCs w:val="20"/>
        </w:rPr>
      </w:pPr>
      <w:bookmarkStart w:id="2" w:name="_Hlk112689602"/>
      <w:r w:rsidRPr="008D13E6">
        <w:rPr>
          <w:rFonts w:cstheme="minorHAnsi"/>
          <w:b/>
          <w:bCs/>
          <w:sz w:val="20"/>
          <w:szCs w:val="20"/>
        </w:rPr>
        <w:t>Утвердили график переноса выходных в 2023 году</w:t>
      </w:r>
    </w:p>
    <w:p w:rsidR="008D13E6" w:rsidRPr="008D13E6" w:rsidRDefault="008D13E6" w:rsidP="008D13E6">
      <w:pPr>
        <w:spacing w:after="0"/>
        <w:jc w:val="both"/>
        <w:rPr>
          <w:rFonts w:cstheme="minorHAnsi"/>
          <w:sz w:val="20"/>
          <w:szCs w:val="20"/>
        </w:rPr>
      </w:pPr>
      <w:r w:rsidRPr="008D13E6">
        <w:rPr>
          <w:rFonts w:cstheme="minorHAnsi"/>
          <w:sz w:val="20"/>
          <w:szCs w:val="20"/>
        </w:rPr>
        <w:t xml:space="preserve">Праздничные дни 1 и 8 января совпали с выходными. Их перенесли на 24 февраля и </w:t>
      </w:r>
      <w:r w:rsidR="00E35266">
        <w:rPr>
          <w:rFonts w:cstheme="minorHAnsi"/>
          <w:sz w:val="20"/>
          <w:szCs w:val="20"/>
        </w:rPr>
        <w:t xml:space="preserve">на </w:t>
      </w:r>
      <w:r w:rsidRPr="008D13E6">
        <w:rPr>
          <w:rFonts w:cstheme="minorHAnsi"/>
          <w:sz w:val="20"/>
          <w:szCs w:val="20"/>
        </w:rPr>
        <w:t xml:space="preserve">8 мая. С учетом этого </w:t>
      </w:r>
      <w:r w:rsidR="00E35266">
        <w:rPr>
          <w:rFonts w:cstheme="minorHAnsi"/>
          <w:sz w:val="20"/>
          <w:szCs w:val="20"/>
        </w:rPr>
        <w:t xml:space="preserve">мы </w:t>
      </w:r>
      <w:r w:rsidRPr="008D13E6">
        <w:rPr>
          <w:rFonts w:cstheme="minorHAnsi"/>
          <w:sz w:val="20"/>
          <w:szCs w:val="20"/>
        </w:rPr>
        <w:t>отдохнем:</w:t>
      </w:r>
    </w:p>
    <w:p w:rsidR="008D13E6" w:rsidRPr="008D13E6" w:rsidRDefault="008D13E6" w:rsidP="008D13E6">
      <w:pPr>
        <w:spacing w:after="0"/>
        <w:jc w:val="both"/>
        <w:rPr>
          <w:rFonts w:cstheme="minorHAnsi"/>
          <w:sz w:val="20"/>
          <w:szCs w:val="20"/>
        </w:rPr>
      </w:pPr>
      <w:r w:rsidRPr="008D13E6">
        <w:rPr>
          <w:rFonts w:cstheme="minorHAnsi"/>
          <w:sz w:val="20"/>
          <w:szCs w:val="20"/>
        </w:rPr>
        <w:t xml:space="preserve">- 31 декабря </w:t>
      </w:r>
      <w:r w:rsidR="00464776">
        <w:rPr>
          <w:rFonts w:cstheme="minorHAnsi"/>
          <w:sz w:val="20"/>
          <w:szCs w:val="20"/>
        </w:rPr>
        <w:t>–</w:t>
      </w:r>
      <w:r w:rsidRPr="008D13E6">
        <w:rPr>
          <w:rFonts w:cstheme="minorHAnsi"/>
          <w:sz w:val="20"/>
          <w:szCs w:val="20"/>
        </w:rPr>
        <w:t xml:space="preserve"> 8 января;</w:t>
      </w:r>
    </w:p>
    <w:p w:rsidR="008D13E6" w:rsidRPr="008D13E6" w:rsidRDefault="008D13E6" w:rsidP="008D13E6">
      <w:pPr>
        <w:spacing w:after="0"/>
        <w:jc w:val="both"/>
        <w:rPr>
          <w:rFonts w:cstheme="minorHAnsi"/>
          <w:sz w:val="20"/>
          <w:szCs w:val="20"/>
        </w:rPr>
      </w:pPr>
      <w:r w:rsidRPr="008D13E6">
        <w:rPr>
          <w:rFonts w:cstheme="minorHAnsi"/>
          <w:sz w:val="20"/>
          <w:szCs w:val="20"/>
        </w:rPr>
        <w:t xml:space="preserve">- 23 </w:t>
      </w:r>
      <w:r w:rsidR="00464776">
        <w:rPr>
          <w:rFonts w:cstheme="minorHAnsi"/>
          <w:sz w:val="20"/>
          <w:szCs w:val="20"/>
        </w:rPr>
        <w:t>–</w:t>
      </w:r>
      <w:r w:rsidRPr="008D13E6">
        <w:rPr>
          <w:rFonts w:cstheme="minorHAnsi"/>
          <w:sz w:val="20"/>
          <w:szCs w:val="20"/>
        </w:rPr>
        <w:t xml:space="preserve"> 26 февраля;</w:t>
      </w:r>
    </w:p>
    <w:p w:rsidR="008D13E6" w:rsidRPr="008D13E6" w:rsidRDefault="008D13E6" w:rsidP="008D13E6">
      <w:pPr>
        <w:spacing w:after="0"/>
        <w:jc w:val="both"/>
        <w:rPr>
          <w:rFonts w:cstheme="minorHAnsi"/>
          <w:sz w:val="20"/>
          <w:szCs w:val="20"/>
        </w:rPr>
      </w:pPr>
      <w:r w:rsidRPr="008D13E6">
        <w:rPr>
          <w:rFonts w:cstheme="minorHAnsi"/>
          <w:sz w:val="20"/>
          <w:szCs w:val="20"/>
        </w:rPr>
        <w:t>- 8 марта;</w:t>
      </w:r>
    </w:p>
    <w:p w:rsidR="008D13E6" w:rsidRPr="008D13E6" w:rsidRDefault="008D13E6" w:rsidP="008D13E6">
      <w:pPr>
        <w:spacing w:after="0"/>
        <w:jc w:val="both"/>
        <w:rPr>
          <w:rFonts w:cstheme="minorHAnsi"/>
          <w:sz w:val="20"/>
          <w:szCs w:val="20"/>
        </w:rPr>
      </w:pPr>
      <w:r w:rsidRPr="008D13E6">
        <w:rPr>
          <w:rFonts w:cstheme="minorHAnsi"/>
          <w:sz w:val="20"/>
          <w:szCs w:val="20"/>
        </w:rPr>
        <w:t xml:space="preserve">- 29 апреля </w:t>
      </w:r>
      <w:r w:rsidR="00464776">
        <w:rPr>
          <w:rFonts w:cstheme="minorHAnsi"/>
          <w:sz w:val="20"/>
          <w:szCs w:val="20"/>
        </w:rPr>
        <w:t>–</w:t>
      </w:r>
      <w:r w:rsidRPr="008D13E6">
        <w:rPr>
          <w:rFonts w:cstheme="minorHAnsi"/>
          <w:sz w:val="20"/>
          <w:szCs w:val="20"/>
        </w:rPr>
        <w:t xml:space="preserve"> 1 мая;</w:t>
      </w:r>
    </w:p>
    <w:p w:rsidR="008D13E6" w:rsidRPr="008D13E6" w:rsidRDefault="008D13E6" w:rsidP="008D13E6">
      <w:pPr>
        <w:spacing w:after="0"/>
        <w:jc w:val="both"/>
        <w:rPr>
          <w:rFonts w:cstheme="minorHAnsi"/>
          <w:sz w:val="20"/>
          <w:szCs w:val="20"/>
        </w:rPr>
      </w:pPr>
      <w:r w:rsidRPr="008D13E6">
        <w:rPr>
          <w:rFonts w:cstheme="minorHAnsi"/>
          <w:sz w:val="20"/>
          <w:szCs w:val="20"/>
        </w:rPr>
        <w:t xml:space="preserve">- 6 </w:t>
      </w:r>
      <w:r w:rsidR="00464776">
        <w:rPr>
          <w:rFonts w:cstheme="minorHAnsi"/>
          <w:sz w:val="20"/>
          <w:szCs w:val="20"/>
        </w:rPr>
        <w:t>–</w:t>
      </w:r>
      <w:r w:rsidRPr="008D13E6">
        <w:rPr>
          <w:rFonts w:cstheme="minorHAnsi"/>
          <w:sz w:val="20"/>
          <w:szCs w:val="20"/>
        </w:rPr>
        <w:t xml:space="preserve"> 9 мая;</w:t>
      </w:r>
    </w:p>
    <w:p w:rsidR="008D13E6" w:rsidRPr="008D13E6" w:rsidRDefault="008D13E6" w:rsidP="008D13E6">
      <w:pPr>
        <w:spacing w:after="0"/>
        <w:jc w:val="both"/>
        <w:rPr>
          <w:rFonts w:cstheme="minorHAnsi"/>
          <w:sz w:val="20"/>
          <w:szCs w:val="20"/>
        </w:rPr>
      </w:pPr>
      <w:r w:rsidRPr="008D13E6">
        <w:rPr>
          <w:rFonts w:cstheme="minorHAnsi"/>
          <w:sz w:val="20"/>
          <w:szCs w:val="20"/>
        </w:rPr>
        <w:t xml:space="preserve">- 10 </w:t>
      </w:r>
      <w:r w:rsidR="00464776">
        <w:rPr>
          <w:rFonts w:cstheme="minorHAnsi"/>
          <w:sz w:val="20"/>
          <w:szCs w:val="20"/>
        </w:rPr>
        <w:t>–</w:t>
      </w:r>
      <w:r w:rsidRPr="008D13E6">
        <w:rPr>
          <w:rFonts w:cstheme="minorHAnsi"/>
          <w:sz w:val="20"/>
          <w:szCs w:val="20"/>
        </w:rPr>
        <w:t xml:space="preserve"> 12 июня;</w:t>
      </w:r>
    </w:p>
    <w:p w:rsidR="008D13E6" w:rsidRPr="008D13E6" w:rsidRDefault="008D13E6" w:rsidP="008D13E6">
      <w:pPr>
        <w:spacing w:after="0"/>
        <w:jc w:val="both"/>
        <w:rPr>
          <w:rFonts w:cstheme="minorHAnsi"/>
          <w:sz w:val="20"/>
          <w:szCs w:val="20"/>
        </w:rPr>
      </w:pPr>
      <w:r w:rsidRPr="008D13E6">
        <w:rPr>
          <w:rFonts w:cstheme="minorHAnsi"/>
          <w:sz w:val="20"/>
          <w:szCs w:val="20"/>
        </w:rPr>
        <w:t xml:space="preserve">- 4 </w:t>
      </w:r>
      <w:r w:rsidR="00464776">
        <w:rPr>
          <w:rFonts w:cstheme="minorHAnsi"/>
          <w:sz w:val="20"/>
          <w:szCs w:val="20"/>
        </w:rPr>
        <w:t>–</w:t>
      </w:r>
      <w:r w:rsidRPr="008D13E6">
        <w:rPr>
          <w:rFonts w:cstheme="minorHAnsi"/>
          <w:sz w:val="20"/>
          <w:szCs w:val="20"/>
        </w:rPr>
        <w:t xml:space="preserve"> 6 ноября.</w:t>
      </w:r>
    </w:p>
    <w:p w:rsidR="00FD0C92" w:rsidRPr="00FD0C92" w:rsidRDefault="008D13E6" w:rsidP="008D13E6">
      <w:pPr>
        <w:spacing w:after="0"/>
        <w:jc w:val="both"/>
        <w:rPr>
          <w:rFonts w:cstheme="minorHAnsi"/>
          <w:sz w:val="20"/>
          <w:szCs w:val="20"/>
        </w:rPr>
      </w:pPr>
      <w:r w:rsidRPr="008D13E6">
        <w:rPr>
          <w:rFonts w:cstheme="minorHAnsi"/>
          <w:sz w:val="20"/>
          <w:szCs w:val="20"/>
        </w:rPr>
        <w:t>Ранее по проекту документа наши специалисты подготовили производственный календарь на 2023 год для 5-дневной рабочей недели.</w:t>
      </w:r>
    </w:p>
    <w:p w:rsidR="00FD0C92" w:rsidRPr="00D619CB" w:rsidRDefault="008D13E6" w:rsidP="00FD0C92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8D13E6">
        <w:rPr>
          <w:rFonts w:cstheme="minorHAnsi"/>
          <w:i/>
          <w:iCs/>
          <w:sz w:val="20"/>
          <w:szCs w:val="20"/>
          <w:u w:val="single"/>
        </w:rPr>
        <w:t>Постановление Правительства РФ от 29.08.2022 N 1505</w:t>
      </w:r>
      <w:r w:rsidRPr="008D13E6">
        <w:rPr>
          <w:rFonts w:cstheme="minorHAnsi"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FD0C92" w:rsidRPr="0005059B">
          <w:rPr>
            <w:rFonts w:cstheme="minorHAnsi"/>
            <w:i/>
            <w:iCs/>
            <w:sz w:val="20"/>
            <w:szCs w:val="20"/>
          </w:rPr>
          <w:t>(</w:t>
        </w:r>
        <w:r w:rsidR="00FD0C92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D0C92" w:rsidRPr="001E3F47">
        <w:rPr>
          <w:rFonts w:cstheme="minorHAnsi"/>
          <w:sz w:val="20"/>
          <w:szCs w:val="20"/>
        </w:rPr>
        <w:t>/</w:t>
      </w:r>
      <w:hyperlink r:id="rId8" w:tooltip="Ссылка на КонсультантПлюс" w:history="1">
        <w:r w:rsidR="00FD0C92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FD0C92" w:rsidRPr="001E3F47">
        <w:rPr>
          <w:rFonts w:cstheme="minorHAnsi"/>
          <w:i/>
          <w:iCs/>
          <w:sz w:val="20"/>
          <w:szCs w:val="20"/>
        </w:rPr>
        <w:t>)</w:t>
      </w:r>
    </w:p>
    <w:p w:rsidR="003A51AD" w:rsidRPr="00FE76AB" w:rsidRDefault="003A51AD" w:rsidP="003A51AD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4F2C77" w:rsidRDefault="00BD3861" w:rsidP="004F2C77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BD3861">
        <w:rPr>
          <w:rFonts w:cstheme="minorHAnsi"/>
          <w:b/>
          <w:bCs/>
          <w:sz w:val="20"/>
          <w:szCs w:val="20"/>
        </w:rPr>
        <w:t>Разъяснили, нужно ли проверять знания работников по охране труда из-за новых правил</w:t>
      </w:r>
    </w:p>
    <w:p w:rsidR="00BD3861" w:rsidRPr="00BD3861" w:rsidRDefault="00BD3861" w:rsidP="00BD3861">
      <w:pPr>
        <w:spacing w:after="0"/>
        <w:jc w:val="both"/>
        <w:rPr>
          <w:rFonts w:cstheme="minorHAnsi"/>
          <w:sz w:val="20"/>
          <w:szCs w:val="20"/>
        </w:rPr>
      </w:pPr>
      <w:r w:rsidRPr="00BD3861">
        <w:rPr>
          <w:rFonts w:cstheme="minorHAnsi"/>
          <w:sz w:val="20"/>
          <w:szCs w:val="20"/>
        </w:rPr>
        <w:t>С 1 сентября нач</w:t>
      </w:r>
      <w:r>
        <w:rPr>
          <w:rFonts w:cstheme="minorHAnsi"/>
          <w:sz w:val="20"/>
          <w:szCs w:val="20"/>
        </w:rPr>
        <w:t>али</w:t>
      </w:r>
      <w:r w:rsidRPr="00BD3861">
        <w:rPr>
          <w:rFonts w:cstheme="minorHAnsi"/>
          <w:sz w:val="20"/>
          <w:szCs w:val="20"/>
        </w:rPr>
        <w:t xml:space="preserve"> действовать новые правила обучения и проверки знаний по охране труда.</w:t>
      </w:r>
    </w:p>
    <w:p w:rsidR="00BD3861" w:rsidRDefault="00BD3861" w:rsidP="00BD3861">
      <w:pPr>
        <w:spacing w:after="0"/>
        <w:jc w:val="both"/>
        <w:rPr>
          <w:rFonts w:cstheme="minorHAnsi"/>
          <w:sz w:val="20"/>
          <w:szCs w:val="20"/>
        </w:rPr>
      </w:pPr>
      <w:r w:rsidRPr="00BD3861">
        <w:rPr>
          <w:rFonts w:cstheme="minorHAnsi"/>
          <w:sz w:val="20"/>
          <w:szCs w:val="20"/>
        </w:rPr>
        <w:t>Минтруд считает, что внеочередная проверка знани</w:t>
      </w:r>
      <w:r w:rsidR="00E35266">
        <w:rPr>
          <w:rFonts w:cstheme="minorHAnsi"/>
          <w:sz w:val="20"/>
          <w:szCs w:val="20"/>
        </w:rPr>
        <w:t>я</w:t>
      </w:r>
      <w:r w:rsidRPr="00BD3861">
        <w:rPr>
          <w:rFonts w:cstheme="minorHAnsi"/>
          <w:sz w:val="20"/>
          <w:szCs w:val="20"/>
        </w:rPr>
        <w:t xml:space="preserve"> требований охраны труда н</w:t>
      </w:r>
      <w:r w:rsidR="00E35266">
        <w:rPr>
          <w:rFonts w:cstheme="minorHAnsi"/>
          <w:sz w:val="20"/>
          <w:szCs w:val="20"/>
        </w:rPr>
        <w:t>еобходима</w:t>
      </w:r>
      <w:r w:rsidRPr="00BD3861">
        <w:rPr>
          <w:rFonts w:cstheme="minorHAnsi"/>
          <w:sz w:val="20"/>
          <w:szCs w:val="20"/>
        </w:rPr>
        <w:t xml:space="preserve"> для сотрудников</w:t>
      </w:r>
      <w:r w:rsidR="00E35266">
        <w:rPr>
          <w:rFonts w:cstheme="minorHAnsi"/>
          <w:sz w:val="20"/>
          <w:szCs w:val="20"/>
        </w:rPr>
        <w:t xml:space="preserve"> в том случае</w:t>
      </w:r>
      <w:r w:rsidRPr="00BD3861">
        <w:rPr>
          <w:rFonts w:cstheme="minorHAnsi"/>
          <w:sz w:val="20"/>
          <w:szCs w:val="20"/>
        </w:rPr>
        <w:t>, если изменения касаются их обязанностей. Работодатель сам решает, нужно ли ее проводить по новым нормативным правовым актам.</w:t>
      </w:r>
    </w:p>
    <w:p w:rsidR="004F2C77" w:rsidRPr="004F2C77" w:rsidRDefault="00BD3861" w:rsidP="00BD3861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BD3861">
        <w:rPr>
          <w:rFonts w:cstheme="minorHAnsi"/>
          <w:i/>
          <w:iCs/>
          <w:sz w:val="20"/>
          <w:szCs w:val="20"/>
          <w:u w:val="single"/>
        </w:rPr>
        <w:t>Письмо Минтруда России от 02.08.2022 N 15-2/ООГ-1803</w:t>
      </w:r>
      <w:r w:rsidRPr="00BD3861">
        <w:rPr>
          <w:rFonts w:cstheme="minorHAnsi"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4F2C77" w:rsidRPr="00BD3861">
          <w:rPr>
            <w:rFonts w:cstheme="minorHAnsi"/>
            <w:i/>
            <w:iCs/>
            <w:sz w:val="20"/>
            <w:szCs w:val="20"/>
          </w:rPr>
          <w:t>(</w:t>
        </w:r>
        <w:r w:rsidR="004F2C77" w:rsidRPr="00BD3861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4F2C77" w:rsidRPr="001E3F47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="004F2C77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4F2C77" w:rsidRPr="001E3F47">
        <w:rPr>
          <w:rFonts w:cstheme="minorHAnsi"/>
          <w:i/>
          <w:iCs/>
          <w:sz w:val="20"/>
          <w:szCs w:val="20"/>
        </w:rPr>
        <w:t>)</w:t>
      </w:r>
    </w:p>
    <w:p w:rsidR="004F2C77" w:rsidRDefault="00BD3861" w:rsidP="003D5B3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Разъясняющие письма органов власти</w:t>
      </w:r>
    </w:p>
    <w:p w:rsidR="0098719B" w:rsidRPr="005E1529" w:rsidRDefault="00A125B9" w:rsidP="00941B0B">
      <w:pPr>
        <w:spacing w:after="0"/>
        <w:jc w:val="both"/>
        <w:rPr>
          <w:rFonts w:cs="Arial"/>
          <w:i/>
          <w:sz w:val="20"/>
          <w:szCs w:val="20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635CEE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5</w:t>
                            </w:r>
                            <w:r w:rsidR="00856C0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СЕНТЯБРЯ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635CEE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5</w:t>
                      </w:r>
                      <w:r w:rsidR="00856C0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СЕНТЯБРЯ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98719B" w:rsidRPr="0098719B">
        <w:rPr>
          <w:rFonts w:cstheme="minorHAnsi"/>
          <w:i/>
          <w:iCs/>
          <w:sz w:val="28"/>
          <w:szCs w:val="28"/>
        </w:rPr>
        <w:t>Судебная практика</w:t>
      </w:r>
    </w:p>
    <w:p w:rsidR="005D440D" w:rsidRDefault="00635CEE" w:rsidP="002521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635CEE">
        <w:rPr>
          <w:rFonts w:cstheme="minorHAnsi"/>
          <w:b/>
          <w:bCs/>
          <w:sz w:val="20"/>
          <w:szCs w:val="20"/>
        </w:rPr>
        <w:t>Суд не взыскал с работника все расходы на обучение, хотя в договоре предусмотре</w:t>
      </w:r>
      <w:r w:rsidR="00E35266">
        <w:rPr>
          <w:rFonts w:cstheme="minorHAnsi"/>
          <w:b/>
          <w:bCs/>
          <w:sz w:val="20"/>
          <w:szCs w:val="20"/>
        </w:rPr>
        <w:t>на их</w:t>
      </w:r>
      <w:r w:rsidRPr="00635CEE">
        <w:rPr>
          <w:rFonts w:cstheme="minorHAnsi"/>
          <w:b/>
          <w:bCs/>
          <w:sz w:val="20"/>
          <w:szCs w:val="20"/>
        </w:rPr>
        <w:t xml:space="preserve"> полн</w:t>
      </w:r>
      <w:r w:rsidR="00E35266">
        <w:rPr>
          <w:rFonts w:cstheme="minorHAnsi"/>
          <w:b/>
          <w:bCs/>
          <w:sz w:val="20"/>
          <w:szCs w:val="20"/>
        </w:rPr>
        <w:t>ая</w:t>
      </w:r>
      <w:r w:rsidRPr="00635CEE">
        <w:rPr>
          <w:rFonts w:cstheme="minorHAnsi"/>
          <w:b/>
          <w:bCs/>
          <w:sz w:val="20"/>
          <w:szCs w:val="20"/>
        </w:rPr>
        <w:t xml:space="preserve"> компенсаци</w:t>
      </w:r>
      <w:r w:rsidR="00E35266">
        <w:rPr>
          <w:rFonts w:cstheme="minorHAnsi"/>
          <w:b/>
          <w:bCs/>
          <w:sz w:val="20"/>
          <w:szCs w:val="20"/>
        </w:rPr>
        <w:t>я</w:t>
      </w:r>
    </w:p>
    <w:p w:rsidR="00635CEE" w:rsidRPr="00635CEE" w:rsidRDefault="00635CEE" w:rsidP="00635C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35CEE">
        <w:rPr>
          <w:rFonts w:cstheme="minorHAnsi"/>
          <w:sz w:val="20"/>
          <w:szCs w:val="20"/>
        </w:rPr>
        <w:t xml:space="preserve">Гражданин по ученическому договору обязался пройти обучение, после </w:t>
      </w:r>
      <w:r w:rsidR="00E35266">
        <w:rPr>
          <w:rFonts w:cstheme="minorHAnsi"/>
          <w:sz w:val="20"/>
          <w:szCs w:val="20"/>
        </w:rPr>
        <w:t xml:space="preserve">чего </w:t>
      </w:r>
      <w:r w:rsidRPr="00635CEE">
        <w:rPr>
          <w:rFonts w:cstheme="minorHAnsi"/>
          <w:sz w:val="20"/>
          <w:szCs w:val="20"/>
        </w:rPr>
        <w:t xml:space="preserve">отработать в организации не менее 5 лет. Договорились: если сотрудник уйдет до этого времени, он компенсирует все расходы. Работник уволился раньше </w:t>
      </w:r>
      <w:r w:rsidR="00E35266">
        <w:rPr>
          <w:rFonts w:cstheme="minorHAnsi"/>
          <w:sz w:val="20"/>
          <w:szCs w:val="20"/>
        </w:rPr>
        <w:t xml:space="preserve">назначенного </w:t>
      </w:r>
      <w:r w:rsidRPr="00635CEE">
        <w:rPr>
          <w:rFonts w:cstheme="minorHAnsi"/>
          <w:sz w:val="20"/>
          <w:szCs w:val="20"/>
        </w:rPr>
        <w:t>срока. Так как он возместил затраты на обучение частично, организация обратилась в суд.</w:t>
      </w:r>
    </w:p>
    <w:p w:rsidR="00635CEE" w:rsidRPr="00635CEE" w:rsidRDefault="00635CEE" w:rsidP="00635C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35CEE">
        <w:rPr>
          <w:rFonts w:cstheme="minorHAnsi"/>
          <w:sz w:val="20"/>
          <w:szCs w:val="20"/>
        </w:rPr>
        <w:t>Первая инстанция взыскала с сотрудника расходы полностью.</w:t>
      </w:r>
    </w:p>
    <w:p w:rsidR="005C7DE5" w:rsidRDefault="00635CEE" w:rsidP="00635C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35CEE">
        <w:rPr>
          <w:rFonts w:cstheme="minorHAnsi"/>
          <w:sz w:val="20"/>
          <w:szCs w:val="20"/>
        </w:rPr>
        <w:t xml:space="preserve">Апелляция и кассация </w:t>
      </w:r>
      <w:r w:rsidR="00E35266">
        <w:rPr>
          <w:rFonts w:cstheme="minorHAnsi"/>
          <w:sz w:val="20"/>
          <w:szCs w:val="20"/>
        </w:rPr>
        <w:t xml:space="preserve">с этим </w:t>
      </w:r>
      <w:r w:rsidRPr="00635CEE">
        <w:rPr>
          <w:rFonts w:cstheme="minorHAnsi"/>
          <w:sz w:val="20"/>
          <w:szCs w:val="20"/>
        </w:rPr>
        <w:t>не согласились. Сотрудник не обязан возмещать всю стоимость обучения независимо от срока отработки. В противном случае такое условие ухудшает его положение по сравнению с нормами ТК РФ. Сотрудник компенсирует расходы пропорционально неотработанному времени.</w:t>
      </w:r>
    </w:p>
    <w:p w:rsidR="00D619CB" w:rsidRPr="00D619CB" w:rsidRDefault="00635CEE" w:rsidP="00252187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635CEE">
        <w:rPr>
          <w:rFonts w:cstheme="minorHAnsi"/>
          <w:i/>
          <w:iCs/>
          <w:sz w:val="20"/>
          <w:szCs w:val="20"/>
          <w:u w:val="single"/>
        </w:rPr>
        <w:t>Определение 8-го КСОЮ от 11.08.2022 N 88-15512/2022</w:t>
      </w:r>
      <w:r w:rsidRPr="00635CEE">
        <w:rPr>
          <w:rFonts w:cstheme="minorHAnsi"/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="00D619CB" w:rsidRPr="00635CEE">
          <w:rPr>
            <w:rFonts w:cstheme="minorHAnsi"/>
            <w:i/>
            <w:iCs/>
            <w:sz w:val="20"/>
            <w:szCs w:val="20"/>
          </w:rPr>
          <w:t>(</w:t>
        </w:r>
        <w:r w:rsidR="00D619CB" w:rsidRPr="00635CEE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D619CB" w:rsidRPr="001E3F47">
        <w:rPr>
          <w:rFonts w:cstheme="minorHAnsi"/>
          <w:sz w:val="20"/>
          <w:szCs w:val="20"/>
        </w:rPr>
        <w:t>/</w:t>
      </w:r>
      <w:hyperlink r:id="rId12" w:tooltip="Ссылка на КонсультантПлюс" w:history="1">
        <w:r w:rsidR="00D619CB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D619CB" w:rsidRPr="001E3F47">
        <w:rPr>
          <w:rFonts w:cstheme="minorHAnsi"/>
          <w:i/>
          <w:iCs/>
          <w:sz w:val="20"/>
          <w:szCs w:val="20"/>
        </w:rPr>
        <w:t>)</w:t>
      </w:r>
    </w:p>
    <w:p w:rsidR="0077471D" w:rsidRDefault="0077471D" w:rsidP="0077471D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p w:rsidR="003C4CA3" w:rsidRDefault="009F15C7" w:rsidP="003C4CA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9F15C7">
        <w:rPr>
          <w:rFonts w:cs="Arial"/>
          <w:b/>
          <w:bCs/>
          <w:iCs/>
          <w:sz w:val="20"/>
          <w:szCs w:val="20"/>
        </w:rPr>
        <w:t>Прогул: суды напомнили, что время отсутствия работника до и после обеда нельзя складывать</w:t>
      </w:r>
    </w:p>
    <w:p w:rsidR="009F15C7" w:rsidRPr="009F15C7" w:rsidRDefault="009F15C7" w:rsidP="009F15C7">
      <w:pPr>
        <w:spacing w:after="0"/>
        <w:jc w:val="both"/>
        <w:rPr>
          <w:rFonts w:cs="Arial"/>
          <w:iCs/>
          <w:sz w:val="20"/>
          <w:szCs w:val="20"/>
        </w:rPr>
      </w:pPr>
      <w:r w:rsidRPr="009F15C7">
        <w:rPr>
          <w:rFonts w:cs="Arial"/>
          <w:iCs/>
          <w:sz w:val="20"/>
          <w:szCs w:val="20"/>
        </w:rPr>
        <w:t>Сотрудник отсутствовал на работе 44 мин</w:t>
      </w:r>
      <w:r w:rsidR="00E35266">
        <w:rPr>
          <w:rFonts w:cs="Arial"/>
          <w:iCs/>
          <w:sz w:val="20"/>
          <w:szCs w:val="20"/>
        </w:rPr>
        <w:t>уты</w:t>
      </w:r>
      <w:r w:rsidRPr="009F15C7">
        <w:rPr>
          <w:rFonts w:cs="Arial"/>
          <w:iCs/>
          <w:sz w:val="20"/>
          <w:szCs w:val="20"/>
        </w:rPr>
        <w:t xml:space="preserve"> до обеда (с 12.16 до 13.00) и 4 ч</w:t>
      </w:r>
      <w:r w:rsidR="00E35266">
        <w:rPr>
          <w:rFonts w:cs="Arial"/>
          <w:iCs/>
          <w:sz w:val="20"/>
          <w:szCs w:val="20"/>
        </w:rPr>
        <w:t>аса</w:t>
      </w:r>
      <w:r w:rsidRPr="009F15C7">
        <w:rPr>
          <w:rFonts w:cs="Arial"/>
          <w:iCs/>
          <w:sz w:val="20"/>
          <w:szCs w:val="20"/>
        </w:rPr>
        <w:t xml:space="preserve"> после </w:t>
      </w:r>
      <w:r w:rsidR="00E35266">
        <w:rPr>
          <w:rFonts w:cs="Arial"/>
          <w:iCs/>
          <w:sz w:val="20"/>
          <w:szCs w:val="20"/>
        </w:rPr>
        <w:t xml:space="preserve">обеда </w:t>
      </w:r>
      <w:r w:rsidRPr="009F15C7">
        <w:rPr>
          <w:rFonts w:cs="Arial"/>
          <w:iCs/>
          <w:sz w:val="20"/>
          <w:szCs w:val="20"/>
        </w:rPr>
        <w:t>(с 14.00 до 18.00)</w:t>
      </w:r>
      <w:r w:rsidR="00E35266">
        <w:rPr>
          <w:rFonts w:cs="Arial"/>
          <w:iCs/>
          <w:sz w:val="20"/>
          <w:szCs w:val="20"/>
        </w:rPr>
        <w:t xml:space="preserve"> и был уволен</w:t>
      </w:r>
      <w:r w:rsidRPr="009F15C7">
        <w:rPr>
          <w:rFonts w:cs="Arial"/>
          <w:iCs/>
          <w:sz w:val="20"/>
          <w:szCs w:val="20"/>
        </w:rPr>
        <w:t xml:space="preserve"> за прогул. </w:t>
      </w:r>
      <w:r w:rsidR="00E35266">
        <w:rPr>
          <w:rFonts w:cs="Arial"/>
          <w:iCs/>
          <w:sz w:val="20"/>
          <w:szCs w:val="20"/>
        </w:rPr>
        <w:t>Работник</w:t>
      </w:r>
      <w:r w:rsidRPr="009F15C7">
        <w:rPr>
          <w:rFonts w:cs="Arial"/>
          <w:iCs/>
          <w:sz w:val="20"/>
          <w:szCs w:val="20"/>
        </w:rPr>
        <w:t xml:space="preserve"> обратился в суд.</w:t>
      </w:r>
    </w:p>
    <w:p w:rsidR="009F15C7" w:rsidRPr="009F15C7" w:rsidRDefault="009F15C7" w:rsidP="009F15C7">
      <w:pPr>
        <w:spacing w:after="0"/>
        <w:jc w:val="both"/>
        <w:rPr>
          <w:rFonts w:cs="Arial"/>
          <w:iCs/>
          <w:sz w:val="20"/>
          <w:szCs w:val="20"/>
        </w:rPr>
      </w:pPr>
      <w:r w:rsidRPr="009F15C7">
        <w:rPr>
          <w:rFonts w:cs="Arial"/>
          <w:iCs/>
          <w:sz w:val="20"/>
          <w:szCs w:val="20"/>
        </w:rPr>
        <w:t>Две инстанции прогула</w:t>
      </w:r>
      <w:r w:rsidR="00E35266" w:rsidRPr="00E35266">
        <w:rPr>
          <w:rFonts w:cs="Arial"/>
          <w:iCs/>
          <w:sz w:val="20"/>
          <w:szCs w:val="20"/>
        </w:rPr>
        <w:t xml:space="preserve"> </w:t>
      </w:r>
      <w:r w:rsidR="00E35266" w:rsidRPr="009F15C7">
        <w:rPr>
          <w:rFonts w:cs="Arial"/>
          <w:iCs/>
          <w:sz w:val="20"/>
          <w:szCs w:val="20"/>
        </w:rPr>
        <w:t>не увидели</w:t>
      </w:r>
      <w:r w:rsidRPr="009F15C7">
        <w:rPr>
          <w:rFonts w:cs="Arial"/>
          <w:iCs/>
          <w:sz w:val="20"/>
          <w:szCs w:val="20"/>
        </w:rPr>
        <w:t xml:space="preserve">. Время отсутствия до обеда и после </w:t>
      </w:r>
      <w:r w:rsidR="00E35266">
        <w:rPr>
          <w:rFonts w:cs="Arial"/>
          <w:iCs/>
          <w:sz w:val="20"/>
          <w:szCs w:val="20"/>
        </w:rPr>
        <w:t xml:space="preserve">обеда </w:t>
      </w:r>
      <w:r w:rsidRPr="009F15C7">
        <w:rPr>
          <w:rFonts w:cs="Arial"/>
          <w:iCs/>
          <w:sz w:val="20"/>
          <w:szCs w:val="20"/>
        </w:rPr>
        <w:t xml:space="preserve">не суммируется. Каждый из этих периодов </w:t>
      </w:r>
      <w:r w:rsidR="00E35266">
        <w:rPr>
          <w:rFonts w:cs="Arial"/>
          <w:iCs/>
          <w:sz w:val="20"/>
          <w:szCs w:val="20"/>
        </w:rPr>
        <w:t xml:space="preserve">составляет </w:t>
      </w:r>
      <w:r w:rsidRPr="009F15C7">
        <w:rPr>
          <w:rFonts w:cs="Arial"/>
          <w:iCs/>
          <w:sz w:val="20"/>
          <w:szCs w:val="20"/>
        </w:rPr>
        <w:t>не более 4 ч</w:t>
      </w:r>
      <w:r w:rsidR="00E35266">
        <w:rPr>
          <w:rFonts w:cs="Arial"/>
          <w:iCs/>
          <w:sz w:val="20"/>
          <w:szCs w:val="20"/>
        </w:rPr>
        <w:t>асов</w:t>
      </w:r>
      <w:r w:rsidRPr="009F15C7">
        <w:rPr>
          <w:rFonts w:cs="Arial"/>
          <w:iCs/>
          <w:sz w:val="20"/>
          <w:szCs w:val="20"/>
        </w:rPr>
        <w:t xml:space="preserve"> подряд. Уволить сотрудника за прогул в таком случае нельзя.</w:t>
      </w:r>
    </w:p>
    <w:p w:rsidR="003C4CA3" w:rsidRPr="003C4CA3" w:rsidRDefault="009F15C7" w:rsidP="009F15C7">
      <w:pPr>
        <w:spacing w:after="0"/>
        <w:jc w:val="both"/>
        <w:rPr>
          <w:rFonts w:cs="Arial"/>
          <w:iCs/>
          <w:sz w:val="20"/>
          <w:szCs w:val="20"/>
        </w:rPr>
      </w:pPr>
      <w:r w:rsidRPr="009F15C7">
        <w:rPr>
          <w:rFonts w:cs="Arial"/>
          <w:iCs/>
          <w:sz w:val="20"/>
          <w:szCs w:val="20"/>
        </w:rPr>
        <w:t>Отметим</w:t>
      </w:r>
      <w:r w:rsidR="00E35266">
        <w:rPr>
          <w:rFonts w:cs="Arial"/>
          <w:iCs/>
          <w:sz w:val="20"/>
          <w:szCs w:val="20"/>
        </w:rPr>
        <w:t>:</w:t>
      </w:r>
      <w:r w:rsidRPr="009F15C7">
        <w:rPr>
          <w:rFonts w:cs="Arial"/>
          <w:iCs/>
          <w:sz w:val="20"/>
          <w:szCs w:val="20"/>
        </w:rPr>
        <w:t xml:space="preserve"> в схожих ситуациях суды, например 2-й КСОЮ, и ранее поддерживали работников.</w:t>
      </w:r>
    </w:p>
    <w:p w:rsidR="003C4CA3" w:rsidRPr="00F664B4" w:rsidRDefault="009F15C7" w:rsidP="00F664B4">
      <w:pPr>
        <w:spacing w:after="0"/>
        <w:rPr>
          <w:rFonts w:cs="Arial"/>
          <w:i/>
          <w:sz w:val="20"/>
          <w:szCs w:val="20"/>
          <w:u w:val="single"/>
        </w:rPr>
      </w:pPr>
      <w:r w:rsidRPr="009F15C7">
        <w:rPr>
          <w:rFonts w:cs="Arial"/>
          <w:i/>
          <w:sz w:val="20"/>
          <w:szCs w:val="20"/>
          <w:u w:val="single"/>
        </w:rPr>
        <w:t>Апелляционное определение Московского городского суда от 27.06.2022 N 33-18125/2022</w:t>
      </w:r>
      <w:r w:rsidRPr="009F15C7">
        <w:rPr>
          <w:rFonts w:cs="Arial"/>
          <w:i/>
          <w:sz w:val="20"/>
          <w:szCs w:val="20"/>
        </w:rPr>
        <w:t xml:space="preserve"> </w:t>
      </w:r>
      <w:hyperlink r:id="rId13" w:tooltip="Ссылка на КонсультантПлюс" w:history="1">
        <w:r w:rsidR="003C4CA3" w:rsidRPr="0005059B">
          <w:rPr>
            <w:rFonts w:cstheme="minorHAnsi"/>
            <w:i/>
            <w:iCs/>
            <w:sz w:val="20"/>
            <w:szCs w:val="20"/>
          </w:rPr>
          <w:t>(</w:t>
        </w:r>
        <w:r w:rsidR="003C4CA3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3C4CA3" w:rsidRPr="001E3F47">
        <w:rPr>
          <w:rFonts w:cstheme="minorHAnsi"/>
          <w:sz w:val="20"/>
          <w:szCs w:val="20"/>
        </w:rPr>
        <w:t>/</w:t>
      </w:r>
      <w:hyperlink r:id="rId14" w:tooltip="Ссылка на КонсультантПлюс" w:history="1">
        <w:r w:rsidR="003C4CA3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3C4CA3" w:rsidRPr="001E3F47">
        <w:rPr>
          <w:rFonts w:cstheme="minorHAnsi"/>
          <w:i/>
          <w:iCs/>
          <w:sz w:val="20"/>
          <w:szCs w:val="20"/>
        </w:rPr>
        <w:t>)</w:t>
      </w:r>
    </w:p>
    <w:p w:rsidR="003C4CA3" w:rsidRDefault="009F15C7" w:rsidP="00252187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Областные и районные суды общей юрисдикции</w:t>
      </w:r>
    </w:p>
    <w:bookmarkEnd w:id="1"/>
    <w:bookmarkEnd w:id="2"/>
    <w:p w:rsidR="00F44049" w:rsidRPr="00941B0B" w:rsidRDefault="00941B0B" w:rsidP="00941B0B">
      <w:pPr>
        <w:spacing w:after="0"/>
        <w:jc w:val="both"/>
        <w:rPr>
          <w:rFonts w:cs="Arial"/>
          <w:i/>
          <w:sz w:val="28"/>
          <w:szCs w:val="28"/>
        </w:rPr>
      </w:pPr>
      <w:r w:rsidRPr="00941B0B">
        <w:rPr>
          <w:rFonts w:cs="Arial"/>
          <w:i/>
          <w:sz w:val="28"/>
          <w:szCs w:val="28"/>
        </w:rPr>
        <w:t>Аналитика</w:t>
      </w:r>
    </w:p>
    <w:p w:rsidR="00941B0B" w:rsidRDefault="00941B0B" w:rsidP="00941B0B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941B0B">
        <w:rPr>
          <w:rFonts w:cs="Arial"/>
          <w:b/>
          <w:bCs/>
          <w:iCs/>
          <w:sz w:val="20"/>
          <w:szCs w:val="20"/>
        </w:rPr>
        <w:t>Ведение трудовой книжки и учет трудового стажа работника из Украины</w:t>
      </w:r>
    </w:p>
    <w:p w:rsidR="00941B0B" w:rsidRDefault="00941B0B" w:rsidP="00941B0B">
      <w:pPr>
        <w:spacing w:after="0"/>
        <w:jc w:val="both"/>
        <w:rPr>
          <w:rFonts w:cs="Arial"/>
          <w:iCs/>
          <w:sz w:val="20"/>
          <w:szCs w:val="20"/>
        </w:rPr>
      </w:pPr>
      <w:r w:rsidRPr="00941B0B">
        <w:rPr>
          <w:rFonts w:cs="Arial"/>
          <w:iCs/>
          <w:sz w:val="20"/>
          <w:szCs w:val="20"/>
        </w:rPr>
        <w:t>Сейчас в России одинаковый статус действующих документов имеют трудовые книжки образцов 1938, 1974 и 2004 г</w:t>
      </w:r>
      <w:r w:rsidR="00E35266">
        <w:rPr>
          <w:rFonts w:cs="Arial"/>
          <w:iCs/>
          <w:sz w:val="20"/>
          <w:szCs w:val="20"/>
        </w:rPr>
        <w:t>одов</w:t>
      </w:r>
      <w:r w:rsidRPr="00941B0B">
        <w:rPr>
          <w:rFonts w:cs="Arial"/>
          <w:iCs/>
          <w:sz w:val="20"/>
          <w:szCs w:val="20"/>
        </w:rPr>
        <w:t xml:space="preserve">. Поэтому если работник из Украины представит книжку по одной из таких форм, </w:t>
      </w:r>
      <w:r w:rsidR="00E35266">
        <w:rPr>
          <w:rFonts w:cs="Arial"/>
          <w:iCs/>
          <w:sz w:val="20"/>
          <w:szCs w:val="20"/>
        </w:rPr>
        <w:t xml:space="preserve">то </w:t>
      </w:r>
      <w:r w:rsidRPr="00941B0B">
        <w:rPr>
          <w:rFonts w:cs="Arial"/>
          <w:iCs/>
          <w:sz w:val="20"/>
          <w:szCs w:val="20"/>
        </w:rPr>
        <w:t>нужно продолжить ее вести.</w:t>
      </w:r>
      <w:r>
        <w:rPr>
          <w:rFonts w:cs="Arial"/>
          <w:iCs/>
          <w:sz w:val="20"/>
          <w:szCs w:val="20"/>
        </w:rPr>
        <w:t xml:space="preserve"> </w:t>
      </w:r>
      <w:r w:rsidRPr="00941B0B">
        <w:rPr>
          <w:rFonts w:cs="Arial"/>
          <w:iCs/>
          <w:sz w:val="20"/>
          <w:szCs w:val="20"/>
        </w:rPr>
        <w:t xml:space="preserve">Если </w:t>
      </w:r>
      <w:r w:rsidR="00E35266">
        <w:rPr>
          <w:rFonts w:cs="Arial"/>
          <w:iCs/>
          <w:sz w:val="20"/>
          <w:szCs w:val="20"/>
        </w:rPr>
        <w:t xml:space="preserve">же </w:t>
      </w:r>
      <w:r w:rsidRPr="00941B0B">
        <w:rPr>
          <w:rFonts w:cs="Arial"/>
          <w:iCs/>
          <w:sz w:val="20"/>
          <w:szCs w:val="20"/>
        </w:rPr>
        <w:t xml:space="preserve">он предъявит книжку иного образца, например по </w:t>
      </w:r>
      <w:r w:rsidR="00E35266">
        <w:rPr>
          <w:rFonts w:cs="Arial"/>
          <w:iCs/>
          <w:sz w:val="20"/>
          <w:szCs w:val="20"/>
        </w:rPr>
        <w:t xml:space="preserve">форме, </w:t>
      </w:r>
      <w:r w:rsidRPr="00941B0B">
        <w:rPr>
          <w:rFonts w:cs="Arial"/>
          <w:iCs/>
          <w:sz w:val="20"/>
          <w:szCs w:val="20"/>
        </w:rPr>
        <w:t xml:space="preserve">утвержденной законодательством Украины, то российский работодатель должен завести на </w:t>
      </w:r>
      <w:r w:rsidR="00B76792">
        <w:rPr>
          <w:rFonts w:cs="Arial"/>
          <w:iCs/>
          <w:sz w:val="20"/>
          <w:szCs w:val="20"/>
        </w:rPr>
        <w:t>него</w:t>
      </w:r>
      <w:r w:rsidRPr="00941B0B">
        <w:rPr>
          <w:rFonts w:cs="Arial"/>
          <w:iCs/>
          <w:sz w:val="20"/>
          <w:szCs w:val="20"/>
        </w:rPr>
        <w:t xml:space="preserve"> новую трудовую книжку российского образца. Ведь такой сотрудник устраива</w:t>
      </w:r>
      <w:r w:rsidR="00B76792">
        <w:rPr>
          <w:rFonts w:cs="Arial"/>
          <w:iCs/>
          <w:sz w:val="20"/>
          <w:szCs w:val="20"/>
        </w:rPr>
        <w:t>ется</w:t>
      </w:r>
      <w:r w:rsidRPr="00941B0B">
        <w:rPr>
          <w:rFonts w:cs="Arial"/>
          <w:iCs/>
          <w:sz w:val="20"/>
          <w:szCs w:val="20"/>
        </w:rPr>
        <w:t xml:space="preserve"> на работу</w:t>
      </w:r>
      <w:r w:rsidR="00B76792" w:rsidRPr="00B76792">
        <w:rPr>
          <w:rFonts w:cs="Arial"/>
          <w:iCs/>
          <w:sz w:val="20"/>
          <w:szCs w:val="20"/>
        </w:rPr>
        <w:t xml:space="preserve"> </w:t>
      </w:r>
      <w:r w:rsidR="00B76792" w:rsidRPr="00941B0B">
        <w:rPr>
          <w:rFonts w:cs="Arial"/>
          <w:iCs/>
          <w:sz w:val="20"/>
          <w:szCs w:val="20"/>
        </w:rPr>
        <w:t>не впервые</w:t>
      </w:r>
      <w:r w:rsidRPr="00941B0B">
        <w:rPr>
          <w:rFonts w:cs="Arial"/>
          <w:iCs/>
          <w:sz w:val="20"/>
          <w:szCs w:val="20"/>
        </w:rPr>
        <w:t>.</w:t>
      </w:r>
    </w:p>
    <w:p w:rsidR="00941B0B" w:rsidRDefault="00941B0B" w:rsidP="00941B0B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941B0B">
        <w:rPr>
          <w:rFonts w:cs="Arial"/>
          <w:i/>
          <w:sz w:val="20"/>
          <w:szCs w:val="20"/>
          <w:u w:val="single"/>
        </w:rPr>
        <w:t xml:space="preserve">Статья: </w:t>
      </w:r>
      <w:r w:rsidR="00B76792">
        <w:rPr>
          <w:rFonts w:cs="Arial"/>
          <w:i/>
          <w:sz w:val="20"/>
          <w:szCs w:val="20"/>
          <w:u w:val="single"/>
        </w:rPr>
        <w:t>«</w:t>
      </w:r>
      <w:r w:rsidRPr="00941B0B">
        <w:rPr>
          <w:rFonts w:cs="Arial"/>
          <w:i/>
          <w:sz w:val="20"/>
          <w:szCs w:val="20"/>
          <w:u w:val="single"/>
        </w:rPr>
        <w:t>Ведение трудовой книжки и учет трудового стажа работника из Украины</w:t>
      </w:r>
      <w:r w:rsidR="00B76792">
        <w:rPr>
          <w:rFonts w:cs="Arial"/>
          <w:i/>
          <w:sz w:val="20"/>
          <w:szCs w:val="20"/>
          <w:u w:val="single"/>
        </w:rPr>
        <w:t xml:space="preserve">» </w:t>
      </w:r>
      <w:r w:rsidRPr="00941B0B">
        <w:rPr>
          <w:rFonts w:cs="Arial"/>
          <w:i/>
          <w:sz w:val="20"/>
          <w:szCs w:val="20"/>
          <w:u w:val="single"/>
        </w:rPr>
        <w:t>(</w:t>
      </w:r>
      <w:r w:rsidR="00D3081E">
        <w:rPr>
          <w:rFonts w:cs="Arial"/>
          <w:i/>
          <w:sz w:val="20"/>
          <w:szCs w:val="20"/>
          <w:u w:val="single"/>
        </w:rPr>
        <w:t>«</w:t>
      </w:r>
      <w:r w:rsidRPr="00941B0B">
        <w:rPr>
          <w:rFonts w:cs="Arial"/>
          <w:i/>
          <w:sz w:val="20"/>
          <w:szCs w:val="20"/>
          <w:u w:val="single"/>
        </w:rPr>
        <w:t>Главная книга</w:t>
      </w:r>
      <w:r w:rsidR="00D3081E">
        <w:rPr>
          <w:rFonts w:cs="Arial"/>
          <w:i/>
          <w:sz w:val="20"/>
          <w:szCs w:val="20"/>
          <w:u w:val="single"/>
        </w:rPr>
        <w:t>»</w:t>
      </w:r>
      <w:r w:rsidRPr="00941B0B">
        <w:rPr>
          <w:rFonts w:cs="Arial"/>
          <w:i/>
          <w:sz w:val="20"/>
          <w:szCs w:val="20"/>
          <w:u w:val="single"/>
        </w:rPr>
        <w:t>, 2022, N 12</w:t>
      </w:r>
      <w:r w:rsidRPr="00941B0B">
        <w:rPr>
          <w:rFonts w:cs="Arial"/>
          <w:i/>
          <w:sz w:val="20"/>
          <w:szCs w:val="20"/>
        </w:rPr>
        <w:t>)</w:t>
      </w:r>
      <w:bookmarkStart w:id="3" w:name="_GoBack"/>
      <w:bookmarkEnd w:id="3"/>
      <w:r w:rsidRPr="00941B0B">
        <w:rPr>
          <w:rFonts w:cs="Arial"/>
          <w:i/>
          <w:sz w:val="20"/>
          <w:szCs w:val="20"/>
        </w:rPr>
        <w:t xml:space="preserve"> </w:t>
      </w:r>
      <w:hyperlink r:id="rId15" w:tooltip="Ссылка на КонсультантПлюс" w:history="1">
        <w:r w:rsidRPr="00941B0B">
          <w:rPr>
            <w:rFonts w:cstheme="minorHAnsi"/>
            <w:i/>
            <w:iCs/>
            <w:sz w:val="20"/>
            <w:szCs w:val="20"/>
          </w:rPr>
          <w:t>(</w:t>
        </w:r>
        <w:r w:rsidRPr="00941B0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6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941B0B" w:rsidRPr="00941B0B" w:rsidRDefault="00941B0B" w:rsidP="00941B0B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>
        <w:rPr>
          <w:rFonts w:cstheme="minorHAnsi"/>
          <w:i/>
          <w:iCs/>
          <w:sz w:val="20"/>
          <w:szCs w:val="20"/>
        </w:rPr>
        <w:t>Финансовые и кадровые консультации</w:t>
      </w:r>
    </w:p>
    <w:sectPr w:rsidR="00941B0B" w:rsidRPr="00941B0B" w:rsidSect="005B2C45">
      <w:headerReference w:type="default" r:id="rId17"/>
      <w:footerReference w:type="default" r:id="rId18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EC" w:rsidRDefault="007F5AEC" w:rsidP="00165173">
      <w:pPr>
        <w:spacing w:after="0" w:line="240" w:lineRule="auto"/>
      </w:pPr>
      <w:r>
        <w:separator/>
      </w:r>
    </w:p>
  </w:endnote>
  <w:endnote w:type="continuationSeparator" w:id="0">
    <w:p w:rsidR="007F5AEC" w:rsidRDefault="007F5AEC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5" w:name="_Hlk2240911"/>
    <w:bookmarkStart w:id="6" w:name="_Hlk2240912"/>
    <w:bookmarkStart w:id="7" w:name="_Hlk2240913"/>
    <w:bookmarkStart w:id="8" w:name="_Hlk2240914"/>
    <w:bookmarkStart w:id="9" w:name="_Hlk2240915"/>
    <w:bookmarkStart w:id="10" w:name="_Hlk2240916"/>
    <w:bookmarkStart w:id="11" w:name="_Hlk2240917"/>
    <w:bookmarkStart w:id="12" w:name="_Hlk2240918"/>
    <w:bookmarkStart w:id="13" w:name="_Hlk2240919"/>
    <w:bookmarkStart w:id="14" w:name="_Hlk2240920"/>
    <w:bookmarkStart w:id="15" w:name="_Hlk2240921"/>
    <w:bookmarkStart w:id="16" w:name="_Hlk2240922"/>
    <w:bookmarkStart w:id="17" w:name="_Hlk2240923"/>
    <w:bookmarkStart w:id="18" w:name="_Hlk2240924"/>
    <w:bookmarkStart w:id="19" w:name="_Hlk2240925"/>
    <w:bookmarkStart w:id="20" w:name="_Hlk2240926"/>
    <w:bookmarkStart w:id="21" w:name="_Hlk2240927"/>
    <w:bookmarkStart w:id="22" w:name="_Hlk2240928"/>
    <w:bookmarkStart w:id="23" w:name="_Hlk2240929"/>
    <w:bookmarkStart w:id="24" w:name="_Hlk2240930"/>
    <w:bookmarkStart w:id="25" w:name="_Hlk2240931"/>
    <w:bookmarkStart w:id="26" w:name="_Hlk2240932"/>
    <w:bookmarkStart w:id="27" w:name="_Hlk2240955"/>
    <w:bookmarkStart w:id="28" w:name="_Hlk2240956"/>
    <w:bookmarkStart w:id="29" w:name="_Hlk2240959"/>
    <w:bookmarkStart w:id="30" w:name="_Hlk2240960"/>
    <w:bookmarkStart w:id="31" w:name="_Hlk2240961"/>
    <w:bookmarkStart w:id="32" w:name="_Hlk2240962"/>
    <w:bookmarkEnd w:id="4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EC" w:rsidRDefault="007F5AEC" w:rsidP="00165173">
      <w:pPr>
        <w:spacing w:after="0" w:line="240" w:lineRule="auto"/>
      </w:pPr>
      <w:r>
        <w:separator/>
      </w:r>
    </w:p>
  </w:footnote>
  <w:footnote w:type="continuationSeparator" w:id="0">
    <w:p w:rsidR="007F5AEC" w:rsidRDefault="007F5AEC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459D"/>
    <w:rsid w:val="00006FFB"/>
    <w:rsid w:val="00007205"/>
    <w:rsid w:val="00007A94"/>
    <w:rsid w:val="00012142"/>
    <w:rsid w:val="0001218E"/>
    <w:rsid w:val="000151F0"/>
    <w:rsid w:val="00015ECA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5298"/>
    <w:rsid w:val="00065B9C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1C44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583D"/>
    <w:rsid w:val="000D6E0F"/>
    <w:rsid w:val="000E1DDD"/>
    <w:rsid w:val="000E50C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1013A3"/>
    <w:rsid w:val="00101A44"/>
    <w:rsid w:val="00101D39"/>
    <w:rsid w:val="00104924"/>
    <w:rsid w:val="00105129"/>
    <w:rsid w:val="001063FD"/>
    <w:rsid w:val="0010690A"/>
    <w:rsid w:val="0011037D"/>
    <w:rsid w:val="00110B83"/>
    <w:rsid w:val="0011378D"/>
    <w:rsid w:val="00116CC9"/>
    <w:rsid w:val="00120920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37E43"/>
    <w:rsid w:val="00142FA6"/>
    <w:rsid w:val="00143690"/>
    <w:rsid w:val="001436D6"/>
    <w:rsid w:val="00144BE3"/>
    <w:rsid w:val="001501EE"/>
    <w:rsid w:val="0015045A"/>
    <w:rsid w:val="00150857"/>
    <w:rsid w:val="00151358"/>
    <w:rsid w:val="001540AD"/>
    <w:rsid w:val="0015517A"/>
    <w:rsid w:val="00155459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1F9"/>
    <w:rsid w:val="001712B8"/>
    <w:rsid w:val="001714E9"/>
    <w:rsid w:val="001715A0"/>
    <w:rsid w:val="00172808"/>
    <w:rsid w:val="00172A2F"/>
    <w:rsid w:val="00174280"/>
    <w:rsid w:val="00175C65"/>
    <w:rsid w:val="001767C1"/>
    <w:rsid w:val="00181A28"/>
    <w:rsid w:val="00182286"/>
    <w:rsid w:val="00184B3D"/>
    <w:rsid w:val="00185A87"/>
    <w:rsid w:val="00185FA0"/>
    <w:rsid w:val="00186477"/>
    <w:rsid w:val="00186776"/>
    <w:rsid w:val="00187123"/>
    <w:rsid w:val="00190202"/>
    <w:rsid w:val="0019021A"/>
    <w:rsid w:val="0019112C"/>
    <w:rsid w:val="001959E4"/>
    <w:rsid w:val="00195FB8"/>
    <w:rsid w:val="00197810"/>
    <w:rsid w:val="001A0E48"/>
    <w:rsid w:val="001A4A92"/>
    <w:rsid w:val="001A4E9F"/>
    <w:rsid w:val="001A674B"/>
    <w:rsid w:val="001A69A7"/>
    <w:rsid w:val="001A70DC"/>
    <w:rsid w:val="001B26FE"/>
    <w:rsid w:val="001B4D22"/>
    <w:rsid w:val="001B553F"/>
    <w:rsid w:val="001B6146"/>
    <w:rsid w:val="001B63DC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223F"/>
    <w:rsid w:val="001F4134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184"/>
    <w:rsid w:val="00214702"/>
    <w:rsid w:val="00214FE9"/>
    <w:rsid w:val="00215368"/>
    <w:rsid w:val="00220BD5"/>
    <w:rsid w:val="0022336E"/>
    <w:rsid w:val="0022487E"/>
    <w:rsid w:val="00225946"/>
    <w:rsid w:val="002268DC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2187"/>
    <w:rsid w:val="002535A3"/>
    <w:rsid w:val="00253F20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1319"/>
    <w:rsid w:val="002824C0"/>
    <w:rsid w:val="00283A22"/>
    <w:rsid w:val="00285B2E"/>
    <w:rsid w:val="00290A87"/>
    <w:rsid w:val="00291EA7"/>
    <w:rsid w:val="00292BA8"/>
    <w:rsid w:val="0029337D"/>
    <w:rsid w:val="0029673E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0C1"/>
    <w:rsid w:val="002D4279"/>
    <w:rsid w:val="002D4D67"/>
    <w:rsid w:val="002D5CDA"/>
    <w:rsid w:val="002D6402"/>
    <w:rsid w:val="002D7BDB"/>
    <w:rsid w:val="002E08A7"/>
    <w:rsid w:val="002E354E"/>
    <w:rsid w:val="002E48F9"/>
    <w:rsid w:val="002E4F08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2F19"/>
    <w:rsid w:val="00336522"/>
    <w:rsid w:val="00340AA1"/>
    <w:rsid w:val="00342281"/>
    <w:rsid w:val="0034262D"/>
    <w:rsid w:val="00342C04"/>
    <w:rsid w:val="003432D6"/>
    <w:rsid w:val="00343E75"/>
    <w:rsid w:val="00345340"/>
    <w:rsid w:val="0034652A"/>
    <w:rsid w:val="00350659"/>
    <w:rsid w:val="00350D08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2AAA"/>
    <w:rsid w:val="00373EA4"/>
    <w:rsid w:val="00374603"/>
    <w:rsid w:val="00375165"/>
    <w:rsid w:val="00376EB5"/>
    <w:rsid w:val="00377CB8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A51AD"/>
    <w:rsid w:val="003B191D"/>
    <w:rsid w:val="003B234F"/>
    <w:rsid w:val="003B2AB7"/>
    <w:rsid w:val="003B2BEB"/>
    <w:rsid w:val="003B47BF"/>
    <w:rsid w:val="003B6068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5B30"/>
    <w:rsid w:val="003D6F17"/>
    <w:rsid w:val="003D7F7F"/>
    <w:rsid w:val="003E1153"/>
    <w:rsid w:val="003E22FC"/>
    <w:rsid w:val="003E2646"/>
    <w:rsid w:val="003E3018"/>
    <w:rsid w:val="003E45E0"/>
    <w:rsid w:val="003E482D"/>
    <w:rsid w:val="003E55D3"/>
    <w:rsid w:val="003E5E0E"/>
    <w:rsid w:val="003E76DC"/>
    <w:rsid w:val="003F24D0"/>
    <w:rsid w:val="003F3850"/>
    <w:rsid w:val="003F4E14"/>
    <w:rsid w:val="003F6818"/>
    <w:rsid w:val="003F7955"/>
    <w:rsid w:val="003F7D3B"/>
    <w:rsid w:val="004032A3"/>
    <w:rsid w:val="0040514E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6447"/>
    <w:rsid w:val="00457571"/>
    <w:rsid w:val="0045791A"/>
    <w:rsid w:val="00461C16"/>
    <w:rsid w:val="00462B91"/>
    <w:rsid w:val="00464303"/>
    <w:rsid w:val="00464776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3AEE"/>
    <w:rsid w:val="004867CB"/>
    <w:rsid w:val="00492058"/>
    <w:rsid w:val="00493FD4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71D5"/>
    <w:rsid w:val="004D02D2"/>
    <w:rsid w:val="004D1F05"/>
    <w:rsid w:val="004D2107"/>
    <w:rsid w:val="004D2171"/>
    <w:rsid w:val="004D62D6"/>
    <w:rsid w:val="004D670A"/>
    <w:rsid w:val="004D6F8F"/>
    <w:rsid w:val="004E003E"/>
    <w:rsid w:val="004E1534"/>
    <w:rsid w:val="004E24C6"/>
    <w:rsid w:val="004E286F"/>
    <w:rsid w:val="004E330C"/>
    <w:rsid w:val="004E4061"/>
    <w:rsid w:val="004E45F1"/>
    <w:rsid w:val="004E472F"/>
    <w:rsid w:val="004E485E"/>
    <w:rsid w:val="004E4D13"/>
    <w:rsid w:val="004F284E"/>
    <w:rsid w:val="004F2C77"/>
    <w:rsid w:val="004F42BA"/>
    <w:rsid w:val="004F6D66"/>
    <w:rsid w:val="004F73B6"/>
    <w:rsid w:val="0050355D"/>
    <w:rsid w:val="00503DC4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0ED9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2FDB"/>
    <w:rsid w:val="00543B14"/>
    <w:rsid w:val="005549C5"/>
    <w:rsid w:val="00555635"/>
    <w:rsid w:val="00555719"/>
    <w:rsid w:val="00561811"/>
    <w:rsid w:val="00562DEE"/>
    <w:rsid w:val="0056343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5842"/>
    <w:rsid w:val="00577530"/>
    <w:rsid w:val="0058160F"/>
    <w:rsid w:val="00581955"/>
    <w:rsid w:val="00582FE8"/>
    <w:rsid w:val="005832CB"/>
    <w:rsid w:val="0058553E"/>
    <w:rsid w:val="00586D6C"/>
    <w:rsid w:val="0059273C"/>
    <w:rsid w:val="00596659"/>
    <w:rsid w:val="00596808"/>
    <w:rsid w:val="00596E40"/>
    <w:rsid w:val="00596E59"/>
    <w:rsid w:val="005A0824"/>
    <w:rsid w:val="005A1128"/>
    <w:rsid w:val="005A5754"/>
    <w:rsid w:val="005B0CAB"/>
    <w:rsid w:val="005B292B"/>
    <w:rsid w:val="005B2C45"/>
    <w:rsid w:val="005B3E6E"/>
    <w:rsid w:val="005B403E"/>
    <w:rsid w:val="005B6984"/>
    <w:rsid w:val="005B6A77"/>
    <w:rsid w:val="005B72F6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1529"/>
    <w:rsid w:val="005E2885"/>
    <w:rsid w:val="005E2FAA"/>
    <w:rsid w:val="005E33F4"/>
    <w:rsid w:val="005E3539"/>
    <w:rsid w:val="005E40B9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CEE"/>
    <w:rsid w:val="00635F1C"/>
    <w:rsid w:val="006375E5"/>
    <w:rsid w:val="00641B8E"/>
    <w:rsid w:val="00642BFB"/>
    <w:rsid w:val="00642F25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4D03"/>
    <w:rsid w:val="006657CC"/>
    <w:rsid w:val="006665AB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AD1"/>
    <w:rsid w:val="006A2A4F"/>
    <w:rsid w:val="006A2F15"/>
    <w:rsid w:val="006A3CB1"/>
    <w:rsid w:val="006A565F"/>
    <w:rsid w:val="006A6A0D"/>
    <w:rsid w:val="006A74E2"/>
    <w:rsid w:val="006B0F74"/>
    <w:rsid w:val="006B5759"/>
    <w:rsid w:val="006B657F"/>
    <w:rsid w:val="006B790F"/>
    <w:rsid w:val="006C181E"/>
    <w:rsid w:val="006C456C"/>
    <w:rsid w:val="006C6070"/>
    <w:rsid w:val="006C74B0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CF"/>
    <w:rsid w:val="007073EF"/>
    <w:rsid w:val="007076F9"/>
    <w:rsid w:val="007078B6"/>
    <w:rsid w:val="00710FD9"/>
    <w:rsid w:val="007116C1"/>
    <w:rsid w:val="00711A15"/>
    <w:rsid w:val="00712304"/>
    <w:rsid w:val="007129EC"/>
    <w:rsid w:val="007137A8"/>
    <w:rsid w:val="00714841"/>
    <w:rsid w:val="00715F4F"/>
    <w:rsid w:val="007208B2"/>
    <w:rsid w:val="007250F9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47DF4"/>
    <w:rsid w:val="00752853"/>
    <w:rsid w:val="007548BE"/>
    <w:rsid w:val="00755D58"/>
    <w:rsid w:val="007564D7"/>
    <w:rsid w:val="007566FF"/>
    <w:rsid w:val="00757AF4"/>
    <w:rsid w:val="00757D63"/>
    <w:rsid w:val="007638A8"/>
    <w:rsid w:val="00763C83"/>
    <w:rsid w:val="00763EB7"/>
    <w:rsid w:val="0076574D"/>
    <w:rsid w:val="00767EEE"/>
    <w:rsid w:val="007716AC"/>
    <w:rsid w:val="00773A53"/>
    <w:rsid w:val="00773FB4"/>
    <w:rsid w:val="0077452F"/>
    <w:rsid w:val="0077471D"/>
    <w:rsid w:val="0077495D"/>
    <w:rsid w:val="00774CFA"/>
    <w:rsid w:val="00774D99"/>
    <w:rsid w:val="00775946"/>
    <w:rsid w:val="00776B4F"/>
    <w:rsid w:val="00776ECE"/>
    <w:rsid w:val="00780789"/>
    <w:rsid w:val="00783713"/>
    <w:rsid w:val="00786585"/>
    <w:rsid w:val="007865B0"/>
    <w:rsid w:val="00791110"/>
    <w:rsid w:val="0079337B"/>
    <w:rsid w:val="007939DE"/>
    <w:rsid w:val="0079409B"/>
    <w:rsid w:val="00794501"/>
    <w:rsid w:val="0079626C"/>
    <w:rsid w:val="00797F14"/>
    <w:rsid w:val="007A0EEA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A7353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397"/>
    <w:rsid w:val="007F0ABA"/>
    <w:rsid w:val="007F0BA4"/>
    <w:rsid w:val="007F0D04"/>
    <w:rsid w:val="007F194E"/>
    <w:rsid w:val="007F1AE6"/>
    <w:rsid w:val="007F5AEC"/>
    <w:rsid w:val="007F693F"/>
    <w:rsid w:val="007F7AAE"/>
    <w:rsid w:val="00800FA3"/>
    <w:rsid w:val="00801C2F"/>
    <w:rsid w:val="00802F85"/>
    <w:rsid w:val="00805EFD"/>
    <w:rsid w:val="0081033B"/>
    <w:rsid w:val="00810A0F"/>
    <w:rsid w:val="00810C05"/>
    <w:rsid w:val="00811DE8"/>
    <w:rsid w:val="00816944"/>
    <w:rsid w:val="00817753"/>
    <w:rsid w:val="00817FD6"/>
    <w:rsid w:val="008219E5"/>
    <w:rsid w:val="00821DFB"/>
    <w:rsid w:val="00821EE7"/>
    <w:rsid w:val="008222AD"/>
    <w:rsid w:val="008244F5"/>
    <w:rsid w:val="00831ADC"/>
    <w:rsid w:val="00833DA1"/>
    <w:rsid w:val="008342F1"/>
    <w:rsid w:val="008349D0"/>
    <w:rsid w:val="00836384"/>
    <w:rsid w:val="0083669F"/>
    <w:rsid w:val="008400DE"/>
    <w:rsid w:val="0084028F"/>
    <w:rsid w:val="0084325B"/>
    <w:rsid w:val="00846389"/>
    <w:rsid w:val="0085082B"/>
    <w:rsid w:val="00851216"/>
    <w:rsid w:val="00852124"/>
    <w:rsid w:val="00854050"/>
    <w:rsid w:val="0085435C"/>
    <w:rsid w:val="00854B2D"/>
    <w:rsid w:val="00855266"/>
    <w:rsid w:val="008557B3"/>
    <w:rsid w:val="00855C70"/>
    <w:rsid w:val="00855F3C"/>
    <w:rsid w:val="00856C0E"/>
    <w:rsid w:val="00857D8B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000"/>
    <w:rsid w:val="00880B6B"/>
    <w:rsid w:val="00881D1E"/>
    <w:rsid w:val="00882D67"/>
    <w:rsid w:val="00886088"/>
    <w:rsid w:val="00893DED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13E6"/>
    <w:rsid w:val="008D32BB"/>
    <w:rsid w:val="008E0A41"/>
    <w:rsid w:val="008E0D76"/>
    <w:rsid w:val="008E104E"/>
    <w:rsid w:val="008E181B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106"/>
    <w:rsid w:val="00907202"/>
    <w:rsid w:val="00910245"/>
    <w:rsid w:val="00913628"/>
    <w:rsid w:val="00914034"/>
    <w:rsid w:val="00916F7C"/>
    <w:rsid w:val="009207A2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1B0B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37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41D5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F0F41"/>
    <w:rsid w:val="009F13DD"/>
    <w:rsid w:val="009F1458"/>
    <w:rsid w:val="009F15C7"/>
    <w:rsid w:val="009F25B0"/>
    <w:rsid w:val="009F5621"/>
    <w:rsid w:val="009F5DAD"/>
    <w:rsid w:val="009F5E0C"/>
    <w:rsid w:val="009F642C"/>
    <w:rsid w:val="009F7980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492"/>
    <w:rsid w:val="00A125B9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3793"/>
    <w:rsid w:val="00A34BB1"/>
    <w:rsid w:val="00A35B35"/>
    <w:rsid w:val="00A36683"/>
    <w:rsid w:val="00A366DD"/>
    <w:rsid w:val="00A40516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7CD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E6D9D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79E4"/>
    <w:rsid w:val="00B12667"/>
    <w:rsid w:val="00B137B1"/>
    <w:rsid w:val="00B13876"/>
    <w:rsid w:val="00B13F61"/>
    <w:rsid w:val="00B15447"/>
    <w:rsid w:val="00B17F39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D5B"/>
    <w:rsid w:val="00B50EA0"/>
    <w:rsid w:val="00B50F61"/>
    <w:rsid w:val="00B52E04"/>
    <w:rsid w:val="00B56734"/>
    <w:rsid w:val="00B571E7"/>
    <w:rsid w:val="00B60856"/>
    <w:rsid w:val="00B619E5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679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0F1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4F3"/>
    <w:rsid w:val="00BA44F3"/>
    <w:rsid w:val="00BA59BD"/>
    <w:rsid w:val="00BA5DC7"/>
    <w:rsid w:val="00BA6058"/>
    <w:rsid w:val="00BA666B"/>
    <w:rsid w:val="00BA6975"/>
    <w:rsid w:val="00BB1908"/>
    <w:rsid w:val="00BB2A43"/>
    <w:rsid w:val="00BB4584"/>
    <w:rsid w:val="00BB5AD8"/>
    <w:rsid w:val="00BB756B"/>
    <w:rsid w:val="00BC0175"/>
    <w:rsid w:val="00BC150C"/>
    <w:rsid w:val="00BC5176"/>
    <w:rsid w:val="00BC5782"/>
    <w:rsid w:val="00BC59A3"/>
    <w:rsid w:val="00BC761E"/>
    <w:rsid w:val="00BD3861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406"/>
    <w:rsid w:val="00C0361B"/>
    <w:rsid w:val="00C03B36"/>
    <w:rsid w:val="00C03CF2"/>
    <w:rsid w:val="00C07202"/>
    <w:rsid w:val="00C126F5"/>
    <w:rsid w:val="00C15B1F"/>
    <w:rsid w:val="00C16E1B"/>
    <w:rsid w:val="00C1764D"/>
    <w:rsid w:val="00C206E2"/>
    <w:rsid w:val="00C21C0F"/>
    <w:rsid w:val="00C21C2F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3CDC"/>
    <w:rsid w:val="00C34915"/>
    <w:rsid w:val="00C357B0"/>
    <w:rsid w:val="00C360AF"/>
    <w:rsid w:val="00C3660D"/>
    <w:rsid w:val="00C40927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674E7"/>
    <w:rsid w:val="00C7207A"/>
    <w:rsid w:val="00C7314F"/>
    <w:rsid w:val="00C74BF2"/>
    <w:rsid w:val="00C75072"/>
    <w:rsid w:val="00C7529C"/>
    <w:rsid w:val="00C75ECF"/>
    <w:rsid w:val="00C80FCB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401"/>
    <w:rsid w:val="00CA78F2"/>
    <w:rsid w:val="00CA79B7"/>
    <w:rsid w:val="00CB14BA"/>
    <w:rsid w:val="00CB6665"/>
    <w:rsid w:val="00CB6A60"/>
    <w:rsid w:val="00CC422E"/>
    <w:rsid w:val="00CC4F64"/>
    <w:rsid w:val="00CC6FC2"/>
    <w:rsid w:val="00CD112B"/>
    <w:rsid w:val="00CD11E6"/>
    <w:rsid w:val="00CD3AB2"/>
    <w:rsid w:val="00CD76CE"/>
    <w:rsid w:val="00CE1A38"/>
    <w:rsid w:val="00CE2333"/>
    <w:rsid w:val="00CE251F"/>
    <w:rsid w:val="00CF0016"/>
    <w:rsid w:val="00CF0DC3"/>
    <w:rsid w:val="00CF1BC1"/>
    <w:rsid w:val="00CF2996"/>
    <w:rsid w:val="00CF40B4"/>
    <w:rsid w:val="00CF6083"/>
    <w:rsid w:val="00CF60CC"/>
    <w:rsid w:val="00D01CF7"/>
    <w:rsid w:val="00D031B4"/>
    <w:rsid w:val="00D03B6E"/>
    <w:rsid w:val="00D0429E"/>
    <w:rsid w:val="00D05F17"/>
    <w:rsid w:val="00D06256"/>
    <w:rsid w:val="00D10C73"/>
    <w:rsid w:val="00D11922"/>
    <w:rsid w:val="00D11A2F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FEF"/>
    <w:rsid w:val="00D30352"/>
    <w:rsid w:val="00D305EB"/>
    <w:rsid w:val="00D3081E"/>
    <w:rsid w:val="00D313D3"/>
    <w:rsid w:val="00D31D5F"/>
    <w:rsid w:val="00D32931"/>
    <w:rsid w:val="00D33936"/>
    <w:rsid w:val="00D350EC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4F91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F78"/>
    <w:rsid w:val="00D75A5A"/>
    <w:rsid w:val="00D75B21"/>
    <w:rsid w:val="00D761EA"/>
    <w:rsid w:val="00D77835"/>
    <w:rsid w:val="00D779F3"/>
    <w:rsid w:val="00D77F90"/>
    <w:rsid w:val="00D80060"/>
    <w:rsid w:val="00D82C8B"/>
    <w:rsid w:val="00D83742"/>
    <w:rsid w:val="00D85CD2"/>
    <w:rsid w:val="00D87445"/>
    <w:rsid w:val="00D87E75"/>
    <w:rsid w:val="00D91040"/>
    <w:rsid w:val="00D93B4D"/>
    <w:rsid w:val="00D93C37"/>
    <w:rsid w:val="00D94A3E"/>
    <w:rsid w:val="00D9500E"/>
    <w:rsid w:val="00D956F9"/>
    <w:rsid w:val="00D97153"/>
    <w:rsid w:val="00D972E6"/>
    <w:rsid w:val="00DA283D"/>
    <w:rsid w:val="00DA5FDE"/>
    <w:rsid w:val="00DA7B85"/>
    <w:rsid w:val="00DB24B7"/>
    <w:rsid w:val="00DB3534"/>
    <w:rsid w:val="00DB5798"/>
    <w:rsid w:val="00DC0068"/>
    <w:rsid w:val="00DC015D"/>
    <w:rsid w:val="00DC0641"/>
    <w:rsid w:val="00DC0E3D"/>
    <w:rsid w:val="00DC168D"/>
    <w:rsid w:val="00DC2BB2"/>
    <w:rsid w:val="00DC52BD"/>
    <w:rsid w:val="00DD016F"/>
    <w:rsid w:val="00DD378E"/>
    <w:rsid w:val="00DD42D5"/>
    <w:rsid w:val="00DD4F16"/>
    <w:rsid w:val="00DD50A3"/>
    <w:rsid w:val="00DD5D83"/>
    <w:rsid w:val="00DD6F6D"/>
    <w:rsid w:val="00DD76EE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FBE"/>
    <w:rsid w:val="00E23574"/>
    <w:rsid w:val="00E243FF"/>
    <w:rsid w:val="00E24E77"/>
    <w:rsid w:val="00E25AEB"/>
    <w:rsid w:val="00E26CC8"/>
    <w:rsid w:val="00E303BC"/>
    <w:rsid w:val="00E306EB"/>
    <w:rsid w:val="00E31199"/>
    <w:rsid w:val="00E31A94"/>
    <w:rsid w:val="00E31CE3"/>
    <w:rsid w:val="00E32C08"/>
    <w:rsid w:val="00E35266"/>
    <w:rsid w:val="00E362D1"/>
    <w:rsid w:val="00E36FE6"/>
    <w:rsid w:val="00E37030"/>
    <w:rsid w:val="00E37572"/>
    <w:rsid w:val="00E37591"/>
    <w:rsid w:val="00E405B5"/>
    <w:rsid w:val="00E408DA"/>
    <w:rsid w:val="00E40C67"/>
    <w:rsid w:val="00E43048"/>
    <w:rsid w:val="00E50A93"/>
    <w:rsid w:val="00E51F05"/>
    <w:rsid w:val="00E53B6D"/>
    <w:rsid w:val="00E541B2"/>
    <w:rsid w:val="00E54302"/>
    <w:rsid w:val="00E57BD5"/>
    <w:rsid w:val="00E6062B"/>
    <w:rsid w:val="00E643C1"/>
    <w:rsid w:val="00E65764"/>
    <w:rsid w:val="00E65BA9"/>
    <w:rsid w:val="00E66AE3"/>
    <w:rsid w:val="00E66D0F"/>
    <w:rsid w:val="00E70969"/>
    <w:rsid w:val="00E70C95"/>
    <w:rsid w:val="00E72760"/>
    <w:rsid w:val="00E80B5C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E6C9A"/>
    <w:rsid w:val="00EE732D"/>
    <w:rsid w:val="00EF09AB"/>
    <w:rsid w:val="00EF18B2"/>
    <w:rsid w:val="00EF1D43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6E87"/>
    <w:rsid w:val="00F205E5"/>
    <w:rsid w:val="00F2384F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049"/>
    <w:rsid w:val="00F44608"/>
    <w:rsid w:val="00F4571C"/>
    <w:rsid w:val="00F46547"/>
    <w:rsid w:val="00F524E3"/>
    <w:rsid w:val="00F53DEC"/>
    <w:rsid w:val="00F545C7"/>
    <w:rsid w:val="00F5798F"/>
    <w:rsid w:val="00F62D97"/>
    <w:rsid w:val="00F62DC3"/>
    <w:rsid w:val="00F64F06"/>
    <w:rsid w:val="00F657FA"/>
    <w:rsid w:val="00F65D99"/>
    <w:rsid w:val="00F664B4"/>
    <w:rsid w:val="00F6655D"/>
    <w:rsid w:val="00F665EC"/>
    <w:rsid w:val="00F66E5C"/>
    <w:rsid w:val="00F677E5"/>
    <w:rsid w:val="00F67BC4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9145D"/>
    <w:rsid w:val="00F915B3"/>
    <w:rsid w:val="00F946FB"/>
    <w:rsid w:val="00F9495B"/>
    <w:rsid w:val="00F958CF"/>
    <w:rsid w:val="00F967C1"/>
    <w:rsid w:val="00F97C1B"/>
    <w:rsid w:val="00F97C5B"/>
    <w:rsid w:val="00F97FC9"/>
    <w:rsid w:val="00FA1E22"/>
    <w:rsid w:val="00FA3F5E"/>
    <w:rsid w:val="00FA4981"/>
    <w:rsid w:val="00FA5AC2"/>
    <w:rsid w:val="00FA5C7E"/>
    <w:rsid w:val="00FB0844"/>
    <w:rsid w:val="00FB315F"/>
    <w:rsid w:val="00FB46FB"/>
    <w:rsid w:val="00FB5E67"/>
    <w:rsid w:val="00FB61F8"/>
    <w:rsid w:val="00FC026D"/>
    <w:rsid w:val="00FC0A61"/>
    <w:rsid w:val="00FC108C"/>
    <w:rsid w:val="00FC176A"/>
    <w:rsid w:val="00FC19FD"/>
    <w:rsid w:val="00FC3615"/>
    <w:rsid w:val="00FC67A5"/>
    <w:rsid w:val="00FC7208"/>
    <w:rsid w:val="00FD0C92"/>
    <w:rsid w:val="00FD0CE0"/>
    <w:rsid w:val="00FD251B"/>
    <w:rsid w:val="00FD2E99"/>
    <w:rsid w:val="00FD45B3"/>
    <w:rsid w:val="00FD5081"/>
    <w:rsid w:val="00FD50FD"/>
    <w:rsid w:val="00FE013C"/>
    <w:rsid w:val="00FE0144"/>
    <w:rsid w:val="00FE107C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5407&amp;dst=100008%2C1&amp;date=04.09.2022" TargetMode="External"/><Relationship Id="rId13" Type="http://schemas.openxmlformats.org/officeDocument/2006/relationships/hyperlink" Target="consultantplus://offline/ref=52C553C71A6A146F48B0EDCC3B517739E610A1B60BE3B5096C8DAA7B4B7A8D14577B0E06A2E2F0FA8F45237F444FC3355B468C33DE16172BCB09y6X1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453D0053BE8F7091F256926D95E36189369920D7EA3A0E4A60DE7DA16EAFFFD1B76FFDF2EC2E8F1FF8D8F24EAF9B69F1ED67BF8503DE8A2ET0P" TargetMode="External"/><Relationship Id="rId12" Type="http://schemas.openxmlformats.org/officeDocument/2006/relationships/hyperlink" Target="https://login.consultant.ru/link/?req=doc&amp;base=KSOJ008&amp;n=75750&amp;dst=1000000001&amp;date=04.09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BI&amp;n=304517&amp;dst=100003&amp;date=04.09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CD900497892A7825E7A1F8FF880CCEBEF84E59B5146ADA5EB1149279C912AEBA7B7B35DAF9B7FA2CB8D833980B2FCAC4B027E59B1B5E3C2429A5KDJE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54F0070CDFC801BEAE0DD52802F575B22E8E31FBD41EA05D8801CE7D936CAB81BBC5B8815470C28668B2CE6F3E3B288918C2173A8A7996GDdFP" TargetMode="External"/><Relationship Id="rId10" Type="http://schemas.openxmlformats.org/officeDocument/2006/relationships/hyperlink" Target="https://login.consultant.ru/link/?req=doc&amp;base=QUEST&amp;n=212745&amp;dst=100005%2C-1&amp;date=04.09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151253E8BDD9D429ACA34B84AE0AAE4671A14193CCE8F00155132FB2D2390AAD086E28421BB14C40E2BB51894FD544225AEADA2C8A0C6E149j8V1P" TargetMode="External"/><Relationship Id="rId14" Type="http://schemas.openxmlformats.org/officeDocument/2006/relationships/hyperlink" Target="https://login.consultant.ru/link/?req=doc&amp;base=AOCN&amp;n=12234105&amp;dst=100002%2C1&amp;date=04.09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15</cp:revision>
  <dcterms:created xsi:type="dcterms:W3CDTF">2022-08-29T18:05:00Z</dcterms:created>
  <dcterms:modified xsi:type="dcterms:W3CDTF">2022-09-05T12:00:00Z</dcterms:modified>
</cp:coreProperties>
</file>