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DF7B7A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11 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 w:rsidR="000D78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DF7B7A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11 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 w:rsidR="000D785E"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EA2617" w:rsidRPr="004E4D40" w:rsidRDefault="00780EA6" w:rsidP="00EA261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Опубликовали п</w:t>
      </w:r>
      <w:r w:rsidR="00224062" w:rsidRPr="00224062">
        <w:rPr>
          <w:rFonts w:cs="Arial"/>
          <w:b/>
          <w:bCs/>
          <w:iCs/>
          <w:sz w:val="20"/>
          <w:szCs w:val="20"/>
        </w:rPr>
        <w:t>оправки к приказу о формах обоснований для сметы федеральных казенных учреждений</w:t>
      </w:r>
    </w:p>
    <w:p w:rsidR="00224062" w:rsidRPr="00224062" w:rsidRDefault="00224062" w:rsidP="0022406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24062">
        <w:rPr>
          <w:rFonts w:cs="Arial"/>
          <w:iCs/>
          <w:sz w:val="20"/>
          <w:szCs w:val="20"/>
        </w:rPr>
        <w:t>Скорректировали Приказ N 87н. Изменения применяют начиная со сметы на 2023 год и плановый период.</w:t>
      </w:r>
    </w:p>
    <w:p w:rsidR="00224062" w:rsidRPr="00224062" w:rsidRDefault="00224062" w:rsidP="0022406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24062">
        <w:rPr>
          <w:rFonts w:cs="Arial"/>
          <w:iCs/>
          <w:sz w:val="20"/>
          <w:szCs w:val="20"/>
        </w:rPr>
        <w:t>Для федеральных органов и казенных учреждений добавили 3 формы обоснований. Ввели бланки для расчета показателей по закупкам на содержание пограничных переходов, по федеральным трансфертам на оснащение школ государственными символами и на компенсацию затрат производителям зерна.</w:t>
      </w:r>
    </w:p>
    <w:p w:rsidR="00224062" w:rsidRPr="00224062" w:rsidRDefault="00224062" w:rsidP="0022406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24062">
        <w:rPr>
          <w:rFonts w:cs="Arial"/>
          <w:iCs/>
          <w:sz w:val="20"/>
          <w:szCs w:val="20"/>
        </w:rPr>
        <w:t>В 39 форм внесли изменения. Обновили бланки для расчета показателей по иным выплатам персоналу, закупкам, субсидиям на госзадание и др.</w:t>
      </w:r>
    </w:p>
    <w:p w:rsidR="00EA2617" w:rsidRPr="004E4D40" w:rsidRDefault="00224062" w:rsidP="0022406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224062">
        <w:rPr>
          <w:rFonts w:cs="Arial"/>
          <w:iCs/>
          <w:sz w:val="20"/>
          <w:szCs w:val="20"/>
        </w:rPr>
        <w:t xml:space="preserve">Минфин уже отразил </w:t>
      </w:r>
      <w:r w:rsidR="00780EA6">
        <w:rPr>
          <w:rFonts w:cs="Arial"/>
          <w:iCs/>
          <w:sz w:val="20"/>
          <w:szCs w:val="20"/>
        </w:rPr>
        <w:t>по</w:t>
      </w:r>
      <w:r w:rsidRPr="00224062">
        <w:rPr>
          <w:rFonts w:cs="Arial"/>
          <w:iCs/>
          <w:sz w:val="20"/>
          <w:szCs w:val="20"/>
        </w:rPr>
        <w:t>правки в методических рекомендациях по составлению обоснований.</w:t>
      </w:r>
    </w:p>
    <w:p w:rsidR="00EA2617" w:rsidRPr="000D785E" w:rsidRDefault="00224062" w:rsidP="000D785E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224062">
        <w:rPr>
          <w:rFonts w:cs="Arial"/>
          <w:i/>
          <w:sz w:val="20"/>
          <w:szCs w:val="20"/>
          <w:u w:val="single"/>
        </w:rPr>
        <w:t>Приказ Минфина России от 06.06.2022 N 90н</w:t>
      </w:r>
      <w:r w:rsidRPr="00772D61">
        <w:rPr>
          <w:rFonts w:cs="Arial"/>
          <w:i/>
          <w:sz w:val="20"/>
          <w:szCs w:val="20"/>
        </w:rPr>
        <w:t xml:space="preserve"> </w:t>
      </w:r>
      <w:r w:rsidR="00EA2617" w:rsidRPr="004E4D4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2617"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2617" w:rsidRPr="004E4D40">
        <w:rPr>
          <w:i/>
          <w:iCs/>
          <w:sz w:val="20"/>
          <w:szCs w:val="20"/>
        </w:rPr>
        <w:t>)</w:t>
      </w:r>
    </w:p>
    <w:p w:rsidR="0049613B" w:rsidRDefault="0049613B" w:rsidP="0049613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E60CF" w:rsidRPr="0027022E" w:rsidRDefault="0027022E" w:rsidP="002702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7022E">
        <w:rPr>
          <w:rFonts w:ascii="Calibri" w:hAnsi="Calibri" w:cs="Calibri"/>
          <w:b/>
          <w:bCs/>
          <w:sz w:val="20"/>
          <w:szCs w:val="20"/>
        </w:rPr>
        <w:t>Пояснили, как выбрать код КОСГУ по расходам на создание портала и его дизайн-концепции</w:t>
      </w:r>
    </w:p>
    <w:p w:rsidR="0027022E" w:rsidRPr="0027022E" w:rsidRDefault="0027022E" w:rsidP="0027022E">
      <w:pPr>
        <w:spacing w:after="0"/>
        <w:jc w:val="both"/>
        <w:rPr>
          <w:sz w:val="20"/>
          <w:szCs w:val="20"/>
        </w:rPr>
      </w:pPr>
      <w:r w:rsidRPr="0027022E">
        <w:rPr>
          <w:sz w:val="20"/>
          <w:szCs w:val="20"/>
        </w:rPr>
        <w:t>Код определяют по экономическому содержанию операции, в т.ч. исходя из предмета договора.</w:t>
      </w:r>
    </w:p>
    <w:p w:rsidR="0027022E" w:rsidRPr="0027022E" w:rsidRDefault="0027022E" w:rsidP="0027022E">
      <w:pPr>
        <w:spacing w:after="0"/>
        <w:jc w:val="both"/>
        <w:rPr>
          <w:sz w:val="20"/>
          <w:szCs w:val="20"/>
        </w:rPr>
      </w:pPr>
      <w:r w:rsidRPr="0027022E">
        <w:rPr>
          <w:sz w:val="20"/>
          <w:szCs w:val="20"/>
        </w:rPr>
        <w:t>Если дизайн-концепцию разрабатывают по отдельному контракту, ее оплату отражают по подстатье 228 КОСГУ. Расходы увеличат первоначальную стоимость актива.</w:t>
      </w:r>
    </w:p>
    <w:p w:rsidR="00AE60CF" w:rsidRDefault="0027022E" w:rsidP="0027022E">
      <w:pPr>
        <w:spacing w:after="0"/>
        <w:jc w:val="both"/>
        <w:rPr>
          <w:sz w:val="20"/>
          <w:szCs w:val="20"/>
        </w:rPr>
      </w:pPr>
      <w:r w:rsidRPr="0027022E">
        <w:rPr>
          <w:sz w:val="20"/>
          <w:szCs w:val="20"/>
        </w:rPr>
        <w:t>Оплату договора на создание самого портала учитывают по статье 320 КОСГУ, если учреждение получит на него исключительные права.</w:t>
      </w:r>
    </w:p>
    <w:p w:rsidR="00AE60CF" w:rsidRPr="0027022E" w:rsidRDefault="0027022E" w:rsidP="0027022E">
      <w:pPr>
        <w:spacing w:after="0"/>
        <w:jc w:val="both"/>
        <w:rPr>
          <w:i/>
          <w:iCs/>
          <w:sz w:val="20"/>
          <w:szCs w:val="20"/>
          <w:u w:val="single"/>
        </w:rPr>
      </w:pPr>
      <w:r w:rsidRPr="0027022E">
        <w:rPr>
          <w:i/>
          <w:iCs/>
          <w:sz w:val="20"/>
          <w:szCs w:val="20"/>
          <w:u w:val="single"/>
        </w:rPr>
        <w:t>Письмо Минфина России от 09.06.2022 N 02-01-06/5474</w:t>
      </w:r>
      <w:r w:rsidRPr="00772D61">
        <w:rPr>
          <w:i/>
          <w:iCs/>
          <w:sz w:val="20"/>
          <w:szCs w:val="20"/>
          <w:u w:val="single"/>
        </w:rPr>
        <w:t>8</w:t>
      </w:r>
      <w:r w:rsidRPr="00772D61">
        <w:rPr>
          <w:sz w:val="20"/>
          <w:szCs w:val="20"/>
        </w:rPr>
        <w:t xml:space="preserve"> </w:t>
      </w:r>
      <w:r w:rsidR="00AE60CF" w:rsidRPr="00772D61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AE60C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E60C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AE60C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E60CF" w:rsidRPr="00567648">
        <w:rPr>
          <w:i/>
          <w:iCs/>
          <w:sz w:val="20"/>
          <w:szCs w:val="20"/>
        </w:rPr>
        <w:t>)</w:t>
      </w:r>
    </w:p>
    <w:p w:rsidR="00AE60CF" w:rsidRDefault="00AE60CF" w:rsidP="00AE60C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61038F" w:rsidRDefault="00233921" w:rsidP="00610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33921">
        <w:rPr>
          <w:rFonts w:ascii="Calibri" w:hAnsi="Calibri" w:cs="Calibri"/>
          <w:b/>
          <w:bCs/>
          <w:sz w:val="20"/>
          <w:szCs w:val="20"/>
        </w:rPr>
        <w:t>Разъяснили, что составлять план ФХД за учреждение может централизованная бухгалтерия</w:t>
      </w:r>
    </w:p>
    <w:p w:rsidR="00233921" w:rsidRPr="00233921" w:rsidRDefault="00233921" w:rsidP="00233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33921">
        <w:rPr>
          <w:rFonts w:ascii="Calibri" w:hAnsi="Calibri" w:cs="Calibri"/>
          <w:sz w:val="20"/>
          <w:szCs w:val="20"/>
        </w:rPr>
        <w:t>По мнению Минфина, если учреждение передаст централизованной бухгалтерии полномочия по формированию плана ФХД, это не будет нарушением. Такой шаг может позволить, например, сократить расходы.</w:t>
      </w:r>
    </w:p>
    <w:p w:rsidR="00233921" w:rsidRPr="00233921" w:rsidRDefault="00233921" w:rsidP="00233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33921">
        <w:rPr>
          <w:rFonts w:ascii="Calibri" w:hAnsi="Calibri" w:cs="Calibri"/>
          <w:sz w:val="20"/>
          <w:szCs w:val="20"/>
        </w:rPr>
        <w:t xml:space="preserve">Ведомство отметило </w:t>
      </w:r>
      <w:r w:rsidR="00780EA6">
        <w:rPr>
          <w:rFonts w:ascii="Calibri" w:hAnsi="Calibri" w:cs="Calibri"/>
          <w:sz w:val="20"/>
          <w:szCs w:val="20"/>
        </w:rPr>
        <w:t>два</w:t>
      </w:r>
      <w:r w:rsidRPr="00233921">
        <w:rPr>
          <w:rFonts w:ascii="Calibri" w:hAnsi="Calibri" w:cs="Calibri"/>
          <w:sz w:val="20"/>
          <w:szCs w:val="20"/>
        </w:rPr>
        <w:t xml:space="preserve"> нюанса:</w:t>
      </w:r>
    </w:p>
    <w:p w:rsidR="00233921" w:rsidRPr="00233921" w:rsidRDefault="00780EA6" w:rsidP="00233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1)</w:t>
      </w:r>
      <w:r w:rsidR="00233921" w:rsidRPr="00233921">
        <w:rPr>
          <w:rFonts w:ascii="Calibri" w:hAnsi="Calibri" w:cs="Calibri"/>
          <w:sz w:val="20"/>
          <w:szCs w:val="20"/>
        </w:rPr>
        <w:t xml:space="preserve"> нормативные акты по бухучету не регламентируют вопросы планирования, поэтому полномочие надо передавать отдельно;</w:t>
      </w:r>
    </w:p>
    <w:p w:rsidR="0061038F" w:rsidRDefault="00780EA6" w:rsidP="002339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</w:t>
      </w:r>
      <w:r w:rsidR="00233921" w:rsidRPr="00233921">
        <w:rPr>
          <w:rFonts w:ascii="Calibri" w:hAnsi="Calibri" w:cs="Calibri"/>
          <w:sz w:val="20"/>
          <w:szCs w:val="20"/>
        </w:rPr>
        <w:t xml:space="preserve"> порядок составления плана ФХД определяет учредитель. Ему решать и </w:t>
      </w:r>
      <w:r>
        <w:rPr>
          <w:rFonts w:ascii="Calibri" w:hAnsi="Calibri" w:cs="Calibri"/>
          <w:sz w:val="20"/>
          <w:szCs w:val="20"/>
        </w:rPr>
        <w:t xml:space="preserve">вопрос о </w:t>
      </w:r>
      <w:r w:rsidR="00233921" w:rsidRPr="00233921">
        <w:rPr>
          <w:rFonts w:ascii="Calibri" w:hAnsi="Calibri" w:cs="Calibri"/>
          <w:sz w:val="20"/>
          <w:szCs w:val="20"/>
        </w:rPr>
        <w:t>то</w:t>
      </w:r>
      <w:r>
        <w:rPr>
          <w:rFonts w:ascii="Calibri" w:hAnsi="Calibri" w:cs="Calibri"/>
          <w:sz w:val="20"/>
          <w:szCs w:val="20"/>
        </w:rPr>
        <w:t>м</w:t>
      </w:r>
      <w:r w:rsidR="00233921" w:rsidRPr="00233921">
        <w:rPr>
          <w:rFonts w:ascii="Calibri" w:hAnsi="Calibri" w:cs="Calibri"/>
          <w:sz w:val="20"/>
          <w:szCs w:val="20"/>
        </w:rPr>
        <w:t>, может ли учреждение передать компетенцию.</w:t>
      </w:r>
    </w:p>
    <w:p w:rsidR="0061038F" w:rsidRPr="0099328B" w:rsidRDefault="00233921" w:rsidP="006103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233921">
        <w:rPr>
          <w:rFonts w:ascii="Calibri" w:hAnsi="Calibri" w:cs="Calibri"/>
          <w:i/>
          <w:iCs/>
          <w:sz w:val="20"/>
          <w:szCs w:val="20"/>
          <w:u w:val="single"/>
        </w:rPr>
        <w:t>Письмо Минфина России от 06.06.2022 N 02-07-10/54427</w:t>
      </w:r>
      <w:r w:rsidRPr="002339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1038F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61038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1038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61038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1038F" w:rsidRPr="00567648">
        <w:rPr>
          <w:i/>
          <w:iCs/>
          <w:sz w:val="20"/>
          <w:szCs w:val="20"/>
        </w:rPr>
        <w:t>)</w:t>
      </w:r>
    </w:p>
    <w:p w:rsidR="00233921" w:rsidRDefault="00233921" w:rsidP="00233921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233921" w:rsidRDefault="00233921" w:rsidP="0023392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33921">
        <w:rPr>
          <w:rFonts w:cs="Arial"/>
          <w:b/>
          <w:bCs/>
          <w:iCs/>
          <w:sz w:val="20"/>
          <w:szCs w:val="20"/>
        </w:rPr>
        <w:t>С 12 июля страхователь может подать заявление о скидке к тарифу взносов на травматизм на 2023 год</w:t>
      </w:r>
    </w:p>
    <w:p w:rsidR="00233921" w:rsidRPr="00233921" w:rsidRDefault="00233921" w:rsidP="00233921">
      <w:pPr>
        <w:spacing w:after="0"/>
        <w:jc w:val="both"/>
        <w:rPr>
          <w:rFonts w:cs="Arial"/>
          <w:iCs/>
          <w:sz w:val="20"/>
          <w:szCs w:val="20"/>
        </w:rPr>
      </w:pPr>
      <w:r w:rsidRPr="00233921">
        <w:rPr>
          <w:rFonts w:cs="Arial"/>
          <w:iCs/>
          <w:sz w:val="20"/>
          <w:szCs w:val="20"/>
        </w:rPr>
        <w:t xml:space="preserve">Чтобы рассчитать скидки и надбавки к тарифу взносов на травматизм, используют основные показатели по видам экономической деятельности. ФСС утвердил такие данные для следующего года. Документ вступает в силу </w:t>
      </w:r>
      <w:r w:rsidR="00780EA6">
        <w:rPr>
          <w:rFonts w:cs="Arial"/>
          <w:iCs/>
          <w:sz w:val="20"/>
          <w:szCs w:val="20"/>
        </w:rPr>
        <w:t xml:space="preserve">с </w:t>
      </w:r>
      <w:r w:rsidRPr="00233921">
        <w:rPr>
          <w:rFonts w:cs="Arial"/>
          <w:iCs/>
          <w:sz w:val="20"/>
          <w:szCs w:val="20"/>
        </w:rPr>
        <w:t xml:space="preserve">12 июля. С этого момента страхователи могут обращаться в </w:t>
      </w:r>
      <w:r w:rsidR="00780EA6">
        <w:rPr>
          <w:rFonts w:cs="Arial"/>
          <w:iCs/>
          <w:sz w:val="20"/>
          <w:szCs w:val="20"/>
        </w:rPr>
        <w:t>Ф</w:t>
      </w:r>
      <w:r w:rsidRPr="00233921">
        <w:rPr>
          <w:rFonts w:cs="Arial"/>
          <w:iCs/>
          <w:sz w:val="20"/>
          <w:szCs w:val="20"/>
        </w:rPr>
        <w:t>онд с заявлением о скидке.</w:t>
      </w:r>
    </w:p>
    <w:p w:rsidR="00233921" w:rsidRDefault="00233921" w:rsidP="0023392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33921">
        <w:rPr>
          <w:rFonts w:cs="Arial"/>
          <w:iCs/>
          <w:sz w:val="20"/>
          <w:szCs w:val="20"/>
        </w:rPr>
        <w:t>Напомним: запросить скидку можно не позднее 1 ноября</w:t>
      </w:r>
      <w:r w:rsidRPr="00233921">
        <w:rPr>
          <w:rFonts w:cs="Arial"/>
          <w:b/>
          <w:bCs/>
          <w:iCs/>
          <w:sz w:val="20"/>
          <w:szCs w:val="20"/>
        </w:rPr>
        <w:t>.</w:t>
      </w:r>
    </w:p>
    <w:p w:rsidR="00233921" w:rsidRDefault="00233921" w:rsidP="00233921">
      <w:pPr>
        <w:spacing w:after="0"/>
        <w:jc w:val="both"/>
        <w:rPr>
          <w:i/>
          <w:iCs/>
          <w:sz w:val="20"/>
          <w:szCs w:val="20"/>
        </w:rPr>
      </w:pPr>
      <w:r w:rsidRPr="00233921">
        <w:rPr>
          <w:rFonts w:cs="Arial"/>
          <w:i/>
          <w:sz w:val="20"/>
          <w:szCs w:val="20"/>
          <w:u w:val="single"/>
        </w:rPr>
        <w:t>Постановление ФСС РФ от 26.05.2022 N 13</w:t>
      </w:r>
      <w:r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233921" w:rsidRPr="00233921" w:rsidRDefault="00233921" w:rsidP="00A40D6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A5437" w:rsidRDefault="00AA5437" w:rsidP="00AA543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A5437">
        <w:rPr>
          <w:rFonts w:cs="Arial"/>
          <w:b/>
          <w:bCs/>
          <w:iCs/>
          <w:sz w:val="20"/>
          <w:szCs w:val="20"/>
        </w:rPr>
        <w:t>Начиная с планирования показателей на 2023 год нужно применять новый порядок формирования КБК</w:t>
      </w:r>
    </w:p>
    <w:p w:rsidR="00AA5437" w:rsidRPr="00AA5437" w:rsidRDefault="00AA5437" w:rsidP="00AA5437">
      <w:pPr>
        <w:spacing w:after="0"/>
        <w:jc w:val="both"/>
        <w:rPr>
          <w:rFonts w:cs="Arial"/>
          <w:iCs/>
          <w:sz w:val="20"/>
          <w:szCs w:val="20"/>
        </w:rPr>
      </w:pPr>
      <w:r w:rsidRPr="00AA5437">
        <w:rPr>
          <w:rFonts w:cs="Arial"/>
          <w:iCs/>
          <w:sz w:val="20"/>
          <w:szCs w:val="20"/>
        </w:rPr>
        <w:t>Документ опубликовали. В нем есть ряд отличий от Приказа N 85н, который с 1 января утратит силу.</w:t>
      </w:r>
    </w:p>
    <w:p w:rsidR="00AA5437" w:rsidRPr="00AA5437" w:rsidRDefault="00AA5437" w:rsidP="00AA5437">
      <w:pPr>
        <w:spacing w:after="0"/>
        <w:jc w:val="both"/>
        <w:rPr>
          <w:rFonts w:cs="Arial"/>
          <w:iCs/>
          <w:sz w:val="20"/>
          <w:szCs w:val="20"/>
        </w:rPr>
      </w:pPr>
      <w:r w:rsidRPr="00AA5437">
        <w:rPr>
          <w:rFonts w:cs="Arial"/>
          <w:iCs/>
          <w:sz w:val="20"/>
          <w:szCs w:val="20"/>
        </w:rPr>
        <w:t>Бюджетные и автономные учреждения отражают закупки для создания, развития</w:t>
      </w:r>
      <w:r w:rsidR="00780EA6">
        <w:rPr>
          <w:rFonts w:cs="Arial"/>
          <w:iCs/>
          <w:sz w:val="20"/>
          <w:szCs w:val="20"/>
        </w:rPr>
        <w:t xml:space="preserve"> и</w:t>
      </w:r>
      <w:r w:rsidRPr="00AA5437">
        <w:rPr>
          <w:rFonts w:cs="Arial"/>
          <w:iCs/>
          <w:sz w:val="20"/>
          <w:szCs w:val="20"/>
        </w:rPr>
        <w:t xml:space="preserve"> использования государственных информ</w:t>
      </w:r>
      <w:r w:rsidR="000B18C0">
        <w:rPr>
          <w:rFonts w:cs="Arial"/>
          <w:iCs/>
          <w:sz w:val="20"/>
          <w:szCs w:val="20"/>
        </w:rPr>
        <w:t xml:space="preserve">ационных </w:t>
      </w:r>
      <w:r w:rsidRPr="00AA5437">
        <w:rPr>
          <w:rFonts w:cs="Arial"/>
          <w:iCs/>
          <w:sz w:val="20"/>
          <w:szCs w:val="20"/>
        </w:rPr>
        <w:t xml:space="preserve">систем по КВР 246. Региональные и муниципальные организации используют этот код только </w:t>
      </w:r>
      <w:r w:rsidR="00780EA6">
        <w:rPr>
          <w:rFonts w:cs="Arial"/>
          <w:iCs/>
          <w:sz w:val="20"/>
          <w:szCs w:val="20"/>
        </w:rPr>
        <w:t xml:space="preserve">в случае, </w:t>
      </w:r>
      <w:r w:rsidRPr="00AA5437">
        <w:rPr>
          <w:rFonts w:cs="Arial"/>
          <w:iCs/>
          <w:sz w:val="20"/>
          <w:szCs w:val="20"/>
        </w:rPr>
        <w:t>если так решит финансовый орган. Действие КВР 246 распространили и на муниципальные информ</w:t>
      </w:r>
      <w:r w:rsidR="000B18C0">
        <w:rPr>
          <w:rFonts w:cs="Arial"/>
          <w:iCs/>
          <w:sz w:val="20"/>
          <w:szCs w:val="20"/>
        </w:rPr>
        <w:t xml:space="preserve">ационные </w:t>
      </w:r>
      <w:r w:rsidRPr="00AA5437">
        <w:rPr>
          <w:rFonts w:cs="Arial"/>
          <w:iCs/>
          <w:sz w:val="20"/>
          <w:szCs w:val="20"/>
        </w:rPr>
        <w:t>системы.</w:t>
      </w:r>
    </w:p>
    <w:p w:rsidR="00AA5437" w:rsidRPr="00AA5437" w:rsidRDefault="00AA5437" w:rsidP="00AA5437">
      <w:pPr>
        <w:spacing w:after="0"/>
        <w:jc w:val="both"/>
        <w:rPr>
          <w:rFonts w:cs="Arial"/>
          <w:iCs/>
          <w:sz w:val="20"/>
          <w:szCs w:val="20"/>
        </w:rPr>
      </w:pPr>
      <w:r w:rsidRPr="00AA5437">
        <w:rPr>
          <w:rFonts w:cs="Arial"/>
          <w:iCs/>
          <w:sz w:val="20"/>
          <w:szCs w:val="20"/>
        </w:rPr>
        <w:t>Скорректировали правила выбора разделов и подразделов. Любые выплаты персоналу, которые не относят к публичным нормативным обязательствам, отражают по тому же подразделу, что и обычные затраты на нужды органа или учреждения.</w:t>
      </w:r>
    </w:p>
    <w:p w:rsidR="00AA5437" w:rsidRPr="00AA5437" w:rsidRDefault="00AA5437" w:rsidP="00AA5437">
      <w:pPr>
        <w:spacing w:after="0"/>
        <w:jc w:val="both"/>
        <w:rPr>
          <w:rFonts w:cs="Arial"/>
          <w:iCs/>
          <w:sz w:val="20"/>
          <w:szCs w:val="20"/>
        </w:rPr>
      </w:pPr>
      <w:r w:rsidRPr="00AA5437">
        <w:rPr>
          <w:rFonts w:cs="Arial"/>
          <w:iCs/>
          <w:sz w:val="20"/>
          <w:szCs w:val="20"/>
        </w:rPr>
        <w:t xml:space="preserve">Расходы на реализацию дополнительных образовательных программ спортивной подготовки учитывают по подразделу 1103 </w:t>
      </w:r>
      <w:r w:rsidR="00780EA6">
        <w:rPr>
          <w:rFonts w:cs="Arial"/>
          <w:iCs/>
          <w:sz w:val="20"/>
          <w:szCs w:val="20"/>
        </w:rPr>
        <w:t>(</w:t>
      </w:r>
      <w:r w:rsidRPr="00AA5437">
        <w:rPr>
          <w:rFonts w:cs="Arial"/>
          <w:iCs/>
          <w:sz w:val="20"/>
          <w:szCs w:val="20"/>
        </w:rPr>
        <w:t xml:space="preserve">вместо </w:t>
      </w:r>
      <w:r w:rsidR="00780EA6" w:rsidRPr="00AA5437">
        <w:rPr>
          <w:rFonts w:cs="Arial"/>
          <w:iCs/>
          <w:sz w:val="20"/>
          <w:szCs w:val="20"/>
        </w:rPr>
        <w:t>подраздел</w:t>
      </w:r>
      <w:r w:rsidR="00780EA6">
        <w:rPr>
          <w:rFonts w:cs="Arial"/>
          <w:iCs/>
          <w:sz w:val="20"/>
          <w:szCs w:val="20"/>
        </w:rPr>
        <w:t xml:space="preserve">а </w:t>
      </w:r>
      <w:r w:rsidRPr="00AA5437">
        <w:rPr>
          <w:rFonts w:cs="Arial"/>
          <w:iCs/>
          <w:sz w:val="20"/>
          <w:szCs w:val="20"/>
        </w:rPr>
        <w:t>0703</w:t>
      </w:r>
      <w:r w:rsidR="00780EA6">
        <w:rPr>
          <w:rFonts w:cs="Arial"/>
          <w:iCs/>
          <w:sz w:val="20"/>
          <w:szCs w:val="20"/>
        </w:rPr>
        <w:t>)</w:t>
      </w:r>
      <w:r w:rsidRPr="00AA5437">
        <w:rPr>
          <w:rFonts w:cs="Arial"/>
          <w:iCs/>
          <w:sz w:val="20"/>
          <w:szCs w:val="20"/>
        </w:rPr>
        <w:t xml:space="preserve">. Затраты на </w:t>
      </w:r>
      <w:r w:rsidR="00780EA6">
        <w:rPr>
          <w:rFonts w:cs="Arial"/>
          <w:iCs/>
          <w:sz w:val="20"/>
          <w:szCs w:val="20"/>
        </w:rPr>
        <w:t xml:space="preserve">осуществление </w:t>
      </w:r>
      <w:r w:rsidRPr="00AA5437">
        <w:rPr>
          <w:rFonts w:cs="Arial"/>
          <w:iCs/>
          <w:sz w:val="20"/>
          <w:szCs w:val="20"/>
        </w:rPr>
        <w:t>деятельност</w:t>
      </w:r>
      <w:r w:rsidR="00780EA6">
        <w:rPr>
          <w:rFonts w:cs="Arial"/>
          <w:iCs/>
          <w:sz w:val="20"/>
          <w:szCs w:val="20"/>
        </w:rPr>
        <w:t>и</w:t>
      </w:r>
      <w:r w:rsidRPr="00AA5437">
        <w:rPr>
          <w:rFonts w:cs="Arial"/>
          <w:iCs/>
          <w:sz w:val="20"/>
          <w:szCs w:val="20"/>
        </w:rPr>
        <w:t xml:space="preserve"> по организации отдыха детей отражают по подразделу 0709 </w:t>
      </w:r>
      <w:r w:rsidR="00780EA6">
        <w:rPr>
          <w:rFonts w:cs="Arial"/>
          <w:iCs/>
          <w:sz w:val="20"/>
          <w:szCs w:val="20"/>
        </w:rPr>
        <w:t>(вместо</w:t>
      </w:r>
      <w:r w:rsidR="00780EA6" w:rsidRPr="00AA5437">
        <w:rPr>
          <w:rFonts w:cs="Arial"/>
          <w:iCs/>
          <w:sz w:val="20"/>
          <w:szCs w:val="20"/>
        </w:rPr>
        <w:t xml:space="preserve"> подраздел</w:t>
      </w:r>
      <w:r w:rsidR="00027E3B">
        <w:rPr>
          <w:rFonts w:cs="Arial"/>
          <w:iCs/>
          <w:sz w:val="20"/>
          <w:szCs w:val="20"/>
        </w:rPr>
        <w:t>а</w:t>
      </w:r>
      <w:r w:rsidR="00780EA6" w:rsidRPr="00AA5437">
        <w:rPr>
          <w:rFonts w:cs="Arial"/>
          <w:iCs/>
          <w:sz w:val="20"/>
          <w:szCs w:val="20"/>
        </w:rPr>
        <w:t xml:space="preserve"> </w:t>
      </w:r>
      <w:r w:rsidRPr="00AA5437">
        <w:rPr>
          <w:rFonts w:cs="Arial"/>
          <w:iCs/>
          <w:sz w:val="20"/>
          <w:szCs w:val="20"/>
        </w:rPr>
        <w:t>0707</w:t>
      </w:r>
      <w:r w:rsidR="00027E3B">
        <w:rPr>
          <w:rFonts w:cs="Arial"/>
          <w:iCs/>
          <w:sz w:val="20"/>
          <w:szCs w:val="20"/>
        </w:rPr>
        <w:t>)</w:t>
      </w:r>
      <w:r w:rsidRPr="00AA5437">
        <w:rPr>
          <w:rFonts w:cs="Arial"/>
          <w:iCs/>
          <w:sz w:val="20"/>
          <w:szCs w:val="20"/>
        </w:rPr>
        <w:t>.</w:t>
      </w:r>
    </w:p>
    <w:p w:rsidR="00AA5437" w:rsidRPr="00AA5437" w:rsidRDefault="00AA5437" w:rsidP="00AA5437">
      <w:pPr>
        <w:spacing w:after="0"/>
        <w:jc w:val="both"/>
        <w:rPr>
          <w:rFonts w:cs="Arial"/>
          <w:iCs/>
          <w:sz w:val="20"/>
          <w:szCs w:val="20"/>
        </w:rPr>
      </w:pPr>
      <w:r w:rsidRPr="00AA5437">
        <w:rPr>
          <w:rFonts w:cs="Arial"/>
          <w:iCs/>
          <w:sz w:val="20"/>
          <w:szCs w:val="20"/>
        </w:rPr>
        <w:t xml:space="preserve">Коды целевых статей расходов федерального бюджета Минфин станет присваивать в системе </w:t>
      </w:r>
      <w:r w:rsidR="00245126">
        <w:rPr>
          <w:rFonts w:cs="Arial"/>
          <w:iCs/>
          <w:sz w:val="20"/>
          <w:szCs w:val="20"/>
        </w:rPr>
        <w:t>«</w:t>
      </w:r>
      <w:r w:rsidRPr="00AA5437">
        <w:rPr>
          <w:rFonts w:cs="Arial"/>
          <w:iCs/>
          <w:sz w:val="20"/>
          <w:szCs w:val="20"/>
        </w:rPr>
        <w:t>Электронный бюджет</w:t>
      </w:r>
      <w:r w:rsidR="00245126">
        <w:rPr>
          <w:rFonts w:cs="Arial"/>
          <w:iCs/>
          <w:sz w:val="20"/>
          <w:szCs w:val="20"/>
        </w:rPr>
        <w:t>»</w:t>
      </w:r>
      <w:r w:rsidRPr="00AA5437">
        <w:rPr>
          <w:rFonts w:cs="Arial"/>
          <w:iCs/>
          <w:sz w:val="20"/>
          <w:szCs w:val="20"/>
        </w:rPr>
        <w:t xml:space="preserve">. Полагаем, </w:t>
      </w:r>
      <w:r w:rsidR="00027E3B">
        <w:rPr>
          <w:rFonts w:cs="Arial"/>
          <w:iCs/>
          <w:sz w:val="20"/>
          <w:szCs w:val="20"/>
        </w:rPr>
        <w:t xml:space="preserve">что </w:t>
      </w:r>
      <w:r w:rsidRPr="00AA5437">
        <w:rPr>
          <w:rFonts w:cs="Arial"/>
          <w:iCs/>
          <w:sz w:val="20"/>
          <w:szCs w:val="20"/>
        </w:rPr>
        <w:t xml:space="preserve">это позволит </w:t>
      </w:r>
      <w:r w:rsidR="00027E3B">
        <w:rPr>
          <w:rFonts w:cs="Arial"/>
          <w:iCs/>
          <w:sz w:val="20"/>
          <w:szCs w:val="20"/>
        </w:rPr>
        <w:t xml:space="preserve">начать </w:t>
      </w:r>
      <w:r w:rsidRPr="00AA5437">
        <w:rPr>
          <w:rFonts w:cs="Arial"/>
          <w:iCs/>
          <w:sz w:val="20"/>
          <w:szCs w:val="20"/>
        </w:rPr>
        <w:t>применять их еще до внесения в приказ о перечнях КБК.</w:t>
      </w:r>
    </w:p>
    <w:p w:rsidR="00AA5437" w:rsidRDefault="00AA5437" w:rsidP="00AA5437">
      <w:pPr>
        <w:spacing w:after="0"/>
        <w:jc w:val="both"/>
        <w:rPr>
          <w:rFonts w:cs="Arial"/>
          <w:iCs/>
          <w:sz w:val="20"/>
          <w:szCs w:val="20"/>
        </w:rPr>
      </w:pPr>
      <w:r w:rsidRPr="00AA5437">
        <w:rPr>
          <w:rFonts w:cs="Arial"/>
          <w:iCs/>
          <w:sz w:val="20"/>
          <w:szCs w:val="20"/>
        </w:rPr>
        <w:t>Есть и другие небольшие отличия. В новом документе также учли поправки, которые хотят внести в Приказ N 85н в текущем году.</w:t>
      </w:r>
    </w:p>
    <w:p w:rsidR="00AA5437" w:rsidRDefault="00AA5437" w:rsidP="00AA5437">
      <w:pPr>
        <w:spacing w:after="0"/>
        <w:rPr>
          <w:i/>
          <w:iCs/>
          <w:sz w:val="20"/>
          <w:szCs w:val="20"/>
        </w:rPr>
      </w:pPr>
      <w:r w:rsidRPr="00AA5437">
        <w:rPr>
          <w:rFonts w:cs="Arial"/>
          <w:i/>
          <w:sz w:val="20"/>
          <w:szCs w:val="20"/>
          <w:u w:val="single"/>
        </w:rPr>
        <w:t>Приказ Минфина России от 24.05.2022 N 82н</w:t>
      </w:r>
      <w:r w:rsidRPr="000B18C0">
        <w:rPr>
          <w:rFonts w:cs="Arial"/>
          <w:i/>
          <w:sz w:val="20"/>
          <w:szCs w:val="20"/>
        </w:rPr>
        <w:t xml:space="preserve"> </w:t>
      </w:r>
      <w:r w:rsidRPr="000B18C0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0B18C0" w:rsidRDefault="00AA5437" w:rsidP="00A908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9081E" w:rsidRPr="000B18C0" w:rsidRDefault="00ED2D19" w:rsidP="00A9081E">
      <w:pPr>
        <w:jc w:val="both"/>
        <w:rPr>
          <w:rFonts w:cs="Arial"/>
          <w:i/>
          <w:sz w:val="20"/>
          <w:szCs w:val="20"/>
        </w:rPr>
      </w:pPr>
      <w:r w:rsidRPr="00ED2D19">
        <w:rPr>
          <w:rFonts w:cs="Arial"/>
          <w:i/>
          <w:sz w:val="28"/>
          <w:szCs w:val="28"/>
        </w:rPr>
        <w:lastRenderedPageBreak/>
        <w:t>Судебная практика</w:t>
      </w:r>
    </w:p>
    <w:p w:rsidR="00887FF9" w:rsidRDefault="000B18C0" w:rsidP="00887FF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18C0">
        <w:rPr>
          <w:rFonts w:cstheme="minorHAnsi"/>
          <w:b/>
          <w:bCs/>
          <w:sz w:val="20"/>
          <w:szCs w:val="20"/>
        </w:rPr>
        <w:t xml:space="preserve">Госорган сформировал аттестационную комиссию с нарушением </w:t>
      </w:r>
      <w:r w:rsidR="00763B33">
        <w:rPr>
          <w:rFonts w:cstheme="minorHAnsi"/>
          <w:b/>
          <w:bCs/>
          <w:sz w:val="20"/>
          <w:szCs w:val="20"/>
        </w:rPr>
        <w:t>–</w:t>
      </w:r>
      <w:r w:rsidRPr="000B18C0">
        <w:rPr>
          <w:rFonts w:cstheme="minorHAnsi"/>
          <w:b/>
          <w:bCs/>
          <w:sz w:val="20"/>
          <w:szCs w:val="20"/>
        </w:rPr>
        <w:t xml:space="preserve"> суд отменил решение</w:t>
      </w:r>
      <w:r w:rsidR="00027E3B">
        <w:rPr>
          <w:rFonts w:cstheme="minorHAnsi"/>
          <w:b/>
          <w:bCs/>
          <w:sz w:val="20"/>
          <w:szCs w:val="20"/>
        </w:rPr>
        <w:t xml:space="preserve"> </w:t>
      </w:r>
      <w:r w:rsidR="00027E3B" w:rsidRPr="000B18C0">
        <w:rPr>
          <w:rFonts w:cstheme="minorHAnsi"/>
          <w:b/>
          <w:bCs/>
          <w:sz w:val="20"/>
          <w:szCs w:val="20"/>
        </w:rPr>
        <w:t>комисси</w:t>
      </w:r>
      <w:r w:rsidR="00027E3B">
        <w:rPr>
          <w:rFonts w:cstheme="minorHAnsi"/>
          <w:b/>
          <w:bCs/>
          <w:sz w:val="20"/>
          <w:szCs w:val="20"/>
        </w:rPr>
        <w:t>и</w:t>
      </w:r>
    </w:p>
    <w:p w:rsidR="000B18C0" w:rsidRPr="000B18C0" w:rsidRDefault="000B18C0" w:rsidP="000B18C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18C0">
        <w:rPr>
          <w:rFonts w:cstheme="minorHAnsi"/>
          <w:sz w:val="20"/>
          <w:szCs w:val="20"/>
        </w:rPr>
        <w:t xml:space="preserve">По Закону о госслужбе независимые эксперты должны составлять не менее 1/4 состава аттестационной комиссии. Наниматель </w:t>
      </w:r>
      <w:r w:rsidR="00027E3B">
        <w:rPr>
          <w:rFonts w:cstheme="minorHAnsi"/>
          <w:sz w:val="20"/>
          <w:szCs w:val="20"/>
        </w:rPr>
        <w:t xml:space="preserve">это </w:t>
      </w:r>
      <w:r w:rsidRPr="000B18C0">
        <w:rPr>
          <w:rFonts w:cstheme="minorHAnsi"/>
          <w:sz w:val="20"/>
          <w:szCs w:val="20"/>
        </w:rPr>
        <w:t>требование не выполнил.</w:t>
      </w:r>
    </w:p>
    <w:p w:rsidR="000B18C0" w:rsidRPr="000B18C0" w:rsidRDefault="000B18C0" w:rsidP="000B18C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18C0">
        <w:rPr>
          <w:rFonts w:cstheme="minorHAnsi"/>
          <w:sz w:val="20"/>
          <w:szCs w:val="20"/>
        </w:rPr>
        <w:t xml:space="preserve">Комиссия в некорректном составе решила, что служащий не соответствует </w:t>
      </w:r>
      <w:r w:rsidR="00027E3B">
        <w:rPr>
          <w:rFonts w:cstheme="minorHAnsi"/>
          <w:sz w:val="20"/>
          <w:szCs w:val="20"/>
        </w:rPr>
        <w:t xml:space="preserve">требованиям, предъявляемым к занимаемой им </w:t>
      </w:r>
      <w:r w:rsidRPr="000B18C0">
        <w:rPr>
          <w:rFonts w:cstheme="minorHAnsi"/>
          <w:sz w:val="20"/>
          <w:szCs w:val="20"/>
        </w:rPr>
        <w:t xml:space="preserve">должности. </w:t>
      </w:r>
      <w:r w:rsidR="00027E3B">
        <w:rPr>
          <w:rFonts w:cstheme="minorHAnsi"/>
          <w:sz w:val="20"/>
          <w:szCs w:val="20"/>
        </w:rPr>
        <w:t>Служащего</w:t>
      </w:r>
      <w:r w:rsidRPr="000B18C0">
        <w:rPr>
          <w:rFonts w:cstheme="minorHAnsi"/>
          <w:sz w:val="20"/>
          <w:szCs w:val="20"/>
        </w:rPr>
        <w:t xml:space="preserve"> уволили. Из-за нарушения суд признал комиссию нелегитимной и восстановил чиновника.</w:t>
      </w:r>
    </w:p>
    <w:p w:rsidR="00887FF9" w:rsidRPr="001B26FE" w:rsidRDefault="000B18C0" w:rsidP="000B18C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0B18C0">
        <w:rPr>
          <w:rFonts w:cstheme="minorHAnsi"/>
          <w:sz w:val="20"/>
          <w:szCs w:val="20"/>
        </w:rPr>
        <w:t xml:space="preserve">Судьи указали и на другую ошибку: в документах по аттестации не привели данные о том, как </w:t>
      </w:r>
      <w:r w:rsidR="00027E3B">
        <w:rPr>
          <w:rFonts w:cstheme="minorHAnsi"/>
          <w:sz w:val="20"/>
          <w:szCs w:val="20"/>
        </w:rPr>
        <w:t xml:space="preserve">именно </w:t>
      </w:r>
      <w:r w:rsidRPr="000B18C0">
        <w:rPr>
          <w:rFonts w:cstheme="minorHAnsi"/>
          <w:sz w:val="20"/>
          <w:szCs w:val="20"/>
        </w:rPr>
        <w:t>оценивали</w:t>
      </w:r>
      <w:r w:rsidR="00027E3B">
        <w:rPr>
          <w:rFonts w:cstheme="minorHAnsi"/>
          <w:sz w:val="20"/>
          <w:szCs w:val="20"/>
        </w:rPr>
        <w:t>,</w:t>
      </w:r>
      <w:r w:rsidRPr="000B18C0">
        <w:rPr>
          <w:rFonts w:cstheme="minorHAnsi"/>
          <w:sz w:val="20"/>
          <w:szCs w:val="20"/>
        </w:rPr>
        <w:t xml:space="preserve"> соответств</w:t>
      </w:r>
      <w:r w:rsidR="00027E3B">
        <w:rPr>
          <w:rFonts w:cstheme="minorHAnsi"/>
          <w:sz w:val="20"/>
          <w:szCs w:val="20"/>
        </w:rPr>
        <w:t>ует ли</w:t>
      </w:r>
      <w:r w:rsidRPr="000B18C0">
        <w:rPr>
          <w:rFonts w:cstheme="minorHAnsi"/>
          <w:sz w:val="20"/>
          <w:szCs w:val="20"/>
        </w:rPr>
        <w:t xml:space="preserve"> сотрудник </w:t>
      </w:r>
      <w:r w:rsidR="00027E3B">
        <w:rPr>
          <w:rFonts w:cstheme="minorHAnsi"/>
          <w:sz w:val="20"/>
          <w:szCs w:val="20"/>
        </w:rPr>
        <w:t>занимаемой</w:t>
      </w:r>
      <w:r w:rsidR="00027E3B" w:rsidRPr="000B18C0">
        <w:rPr>
          <w:rFonts w:cstheme="minorHAnsi"/>
          <w:sz w:val="20"/>
          <w:szCs w:val="20"/>
        </w:rPr>
        <w:t xml:space="preserve"> </w:t>
      </w:r>
      <w:r w:rsidR="00027E3B">
        <w:rPr>
          <w:rFonts w:cstheme="minorHAnsi"/>
          <w:sz w:val="20"/>
          <w:szCs w:val="20"/>
        </w:rPr>
        <w:t xml:space="preserve">им </w:t>
      </w:r>
      <w:r w:rsidRPr="000B18C0">
        <w:rPr>
          <w:rFonts w:cstheme="minorHAnsi"/>
          <w:sz w:val="20"/>
          <w:szCs w:val="20"/>
        </w:rPr>
        <w:t>должности. Об аналогичных случаях мы уже писали</w:t>
      </w:r>
      <w:r w:rsidR="00DF7B7A" w:rsidRPr="00DF7B7A">
        <w:rPr>
          <w:rFonts w:cstheme="minorHAnsi"/>
          <w:sz w:val="20"/>
          <w:szCs w:val="20"/>
        </w:rPr>
        <w:t>.</w:t>
      </w:r>
    </w:p>
    <w:p w:rsidR="00887FF9" w:rsidRDefault="000B18C0" w:rsidP="00887FF9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B18C0">
        <w:rPr>
          <w:rFonts w:cstheme="minorHAnsi"/>
          <w:i/>
          <w:iCs/>
          <w:sz w:val="20"/>
          <w:szCs w:val="20"/>
          <w:u w:val="single"/>
        </w:rPr>
        <w:t>Определение 3-го КСОЮ от 20.04.2022 N 88-5364/2022</w:t>
      </w:r>
      <w:r w:rsidRPr="000B18C0">
        <w:rPr>
          <w:rFonts w:cstheme="minorHAnsi"/>
          <w:i/>
          <w:iCs/>
          <w:sz w:val="20"/>
          <w:szCs w:val="20"/>
        </w:rPr>
        <w:t xml:space="preserve"> </w:t>
      </w:r>
      <w:hyperlink r:id="rId17" w:tooltip="Ссылка на КонсультантПлюс" w:history="1">
        <w:r w:rsidR="00887FF9" w:rsidRPr="005549C5">
          <w:rPr>
            <w:rFonts w:cstheme="minorHAnsi"/>
            <w:i/>
            <w:iCs/>
            <w:sz w:val="20"/>
            <w:szCs w:val="20"/>
          </w:rPr>
          <w:t>(</w:t>
        </w:r>
        <w:r w:rsidR="00887FF9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E77AA2">
        <w:rPr>
          <w:rFonts w:cstheme="minorHAnsi"/>
          <w:i/>
          <w:iCs/>
          <w:color w:val="0000FF"/>
          <w:sz w:val="20"/>
          <w:szCs w:val="20"/>
        </w:rPr>
        <w:t>/</w:t>
      </w:r>
      <w:hyperlink r:id="rId18" w:history="1">
        <w:r w:rsidR="00E77AA2" w:rsidRPr="00E77AA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E77AA2">
        <w:rPr>
          <w:rFonts w:cstheme="minorHAnsi"/>
          <w:sz w:val="20"/>
          <w:szCs w:val="20"/>
        </w:rPr>
        <w:t>)</w:t>
      </w:r>
      <w:bookmarkStart w:id="1" w:name="_GoBack"/>
      <w:bookmarkEnd w:id="1"/>
    </w:p>
    <w:p w:rsidR="00887FF9" w:rsidRDefault="000B18C0" w:rsidP="00A9081E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sectPr w:rsidR="00887FF9" w:rsidSect="00E85EF2">
      <w:headerReference w:type="default" r:id="rId19"/>
      <w:footerReference w:type="default" r:id="rId20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34" w:rsidRDefault="00DB4434" w:rsidP="00165173">
      <w:pPr>
        <w:spacing w:after="0" w:line="240" w:lineRule="auto"/>
      </w:pPr>
      <w:r>
        <w:separator/>
      </w:r>
    </w:p>
  </w:endnote>
  <w:endnote w:type="continuationSeparator" w:id="0">
    <w:p w:rsidR="00DB4434" w:rsidRDefault="00DB443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34" w:rsidRDefault="00DB4434" w:rsidP="00165173">
      <w:pPr>
        <w:spacing w:after="0" w:line="240" w:lineRule="auto"/>
      </w:pPr>
      <w:r>
        <w:separator/>
      </w:r>
    </w:p>
  </w:footnote>
  <w:footnote w:type="continuationSeparator" w:id="0">
    <w:p w:rsidR="00DB4434" w:rsidRDefault="00DB443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5488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0B73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022E"/>
    <w:rsid w:val="0027330D"/>
    <w:rsid w:val="00273509"/>
    <w:rsid w:val="00273F40"/>
    <w:rsid w:val="0027472D"/>
    <w:rsid w:val="00276D34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06013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165"/>
    <w:rsid w:val="00377077"/>
    <w:rsid w:val="0038142F"/>
    <w:rsid w:val="0038180D"/>
    <w:rsid w:val="00381929"/>
    <w:rsid w:val="00383A47"/>
    <w:rsid w:val="00385DA1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1A17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7B4"/>
    <w:rsid w:val="00576E7E"/>
    <w:rsid w:val="00577ADC"/>
    <w:rsid w:val="00580E6A"/>
    <w:rsid w:val="005826E8"/>
    <w:rsid w:val="00583CFF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3B33"/>
    <w:rsid w:val="0076532C"/>
    <w:rsid w:val="00765972"/>
    <w:rsid w:val="00767EA9"/>
    <w:rsid w:val="007716AC"/>
    <w:rsid w:val="00771A46"/>
    <w:rsid w:val="00772125"/>
    <w:rsid w:val="00772D61"/>
    <w:rsid w:val="00772E9B"/>
    <w:rsid w:val="007734F3"/>
    <w:rsid w:val="00774BA6"/>
    <w:rsid w:val="00777A27"/>
    <w:rsid w:val="00780E91"/>
    <w:rsid w:val="00780EA6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1519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379E9"/>
    <w:rsid w:val="00940580"/>
    <w:rsid w:val="00943B3E"/>
    <w:rsid w:val="00944505"/>
    <w:rsid w:val="00944628"/>
    <w:rsid w:val="0094503F"/>
    <w:rsid w:val="00946608"/>
    <w:rsid w:val="0095083D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446C"/>
    <w:rsid w:val="009A5F73"/>
    <w:rsid w:val="009A6DE5"/>
    <w:rsid w:val="009A7AEB"/>
    <w:rsid w:val="009B218F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3C6"/>
    <w:rsid w:val="009D2621"/>
    <w:rsid w:val="009D2BD3"/>
    <w:rsid w:val="009D30C1"/>
    <w:rsid w:val="009D318B"/>
    <w:rsid w:val="009D5B9A"/>
    <w:rsid w:val="009D5F4B"/>
    <w:rsid w:val="009D74CC"/>
    <w:rsid w:val="009E1D9C"/>
    <w:rsid w:val="009E1FC6"/>
    <w:rsid w:val="009E42DE"/>
    <w:rsid w:val="009E552C"/>
    <w:rsid w:val="009E7A9D"/>
    <w:rsid w:val="009E7D10"/>
    <w:rsid w:val="009F0639"/>
    <w:rsid w:val="009F13A9"/>
    <w:rsid w:val="009F13DD"/>
    <w:rsid w:val="009F160F"/>
    <w:rsid w:val="009F1C04"/>
    <w:rsid w:val="009F1D13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BF9"/>
    <w:rsid w:val="00C34915"/>
    <w:rsid w:val="00C3518B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4434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5A39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15E"/>
    <w:rsid w:val="00E7799D"/>
    <w:rsid w:val="00E77AA2"/>
    <w:rsid w:val="00E80B5C"/>
    <w:rsid w:val="00E841CA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2BC4"/>
    <w:rsid w:val="00ED2D19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95D4D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7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677&amp;dst=100003%2C1&amp;date=09.07.2022" TargetMode="External"/><Relationship Id="rId13" Type="http://schemas.openxmlformats.org/officeDocument/2006/relationships/hyperlink" Target="consultantplus://offline/ref=C1C3E66E3BADD685A2FC6611F70C1B3B7B65B55C00AE06A0BA97D1D8628673BFCFCD093D29AF69D7A14562C75B1C9CB29951F3C554BD95208D83i9H6T" TargetMode="External"/><Relationship Id="rId18" Type="http://schemas.openxmlformats.org/officeDocument/2006/relationships/hyperlink" Target="https://login.consultant.ru/link/?req=doc&amp;base=KSOJ003&amp;n=59354&amp;dst=100004&amp;date=11.07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12E60DB373F16E336E81F718AA3316792B98D0A1DC576094432BA4E89F9EA2E5E5394604ADEEF88340C44861A30D6C119F3C16952CA321A6B076zBS" TargetMode="External"/><Relationship Id="rId12" Type="http://schemas.openxmlformats.org/officeDocument/2006/relationships/hyperlink" Target="https://login.consultant.ru/link/?req=doc&amp;base=QSBO&amp;n=23393&amp;dst=100006&amp;date=09.07.2022" TargetMode="External"/><Relationship Id="rId17" Type="http://schemas.openxmlformats.org/officeDocument/2006/relationships/hyperlink" Target="consultantplus://offline/ref=F9D11030CEF3E7898B045990532690EF357F898A66E21A130B115096947F93DA7CDCA33EC34CE24A582C3C9DED21957F308FFEBE64A785D1114304IASB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8512&amp;dst=100001%2C1&amp;date=09.07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D884C539174E9E338CF3CC5580329EE7A0451E8121CF92747B65251D03E2633AD6D360358DA107609282A39C799E591B6781EAF28DD2E0i8E9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7A1903AD6C14EB6D147118F0E5F83BEC298B18A0A49AEBCC8C3A1371EC0680DE2DF65BBE2934A84E59E4FFBAEBA857817C33A38212D78BhFPBT" TargetMode="External"/><Relationship Id="rId10" Type="http://schemas.openxmlformats.org/officeDocument/2006/relationships/hyperlink" Target="https://login.consultant.ru/link/?req=doc&amp;base=QSBO&amp;n=23395&amp;dst=100005&amp;date=09.07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E22ABB2B41BE258A76601A648A3CD4D71AB2C0A2AB735BFBB844CC20649511B8DCA1E1097FEE1021887B5352B870AFD3093C057860372E28m951S" TargetMode="External"/><Relationship Id="rId14" Type="http://schemas.openxmlformats.org/officeDocument/2006/relationships/hyperlink" Target="https://login.consultant.ru/link/?req=doc&amp;base=LAW&amp;n=420860&amp;dst=100006&amp;date=09.07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Милехина Лилия</cp:lastModifiedBy>
  <cp:revision>2</cp:revision>
  <dcterms:created xsi:type="dcterms:W3CDTF">2022-07-11T13:50:00Z</dcterms:created>
  <dcterms:modified xsi:type="dcterms:W3CDTF">2022-07-11T13:50:00Z</dcterms:modified>
</cp:coreProperties>
</file>