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A15C12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60AB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A15C12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60AB0">
                        <w:rPr>
                          <w:rFonts w:ascii="Arial" w:hAnsi="Arial" w:cs="Arial"/>
                          <w:color w:val="FFFFFF" w:themeColor="background1"/>
                        </w:rPr>
                        <w:t>МА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A15C12" w:rsidRDefault="00A15C12" w:rsidP="00A15C1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D33EA">
        <w:rPr>
          <w:rFonts w:cs="Arial"/>
          <w:b/>
          <w:bCs/>
          <w:iCs/>
          <w:sz w:val="20"/>
          <w:szCs w:val="20"/>
        </w:rPr>
        <w:t>Для транспортного налога коэффициент владения считают как простую дробь</w:t>
      </w:r>
    </w:p>
    <w:p w:rsidR="00A15C12" w:rsidRPr="008D33EA" w:rsidRDefault="00A15C12" w:rsidP="00A15C12">
      <w:pPr>
        <w:spacing w:after="0"/>
        <w:jc w:val="both"/>
        <w:rPr>
          <w:rFonts w:cs="Arial"/>
          <w:iCs/>
          <w:sz w:val="20"/>
          <w:szCs w:val="20"/>
        </w:rPr>
      </w:pPr>
      <w:r w:rsidRPr="008D33EA">
        <w:rPr>
          <w:rFonts w:cs="Arial"/>
          <w:iCs/>
          <w:sz w:val="20"/>
          <w:szCs w:val="20"/>
        </w:rPr>
        <w:t xml:space="preserve">Если налогоплательщик владеет транспортом </w:t>
      </w:r>
      <w:r w:rsidR="001219FD" w:rsidRPr="008D33EA">
        <w:rPr>
          <w:rFonts w:cs="Arial"/>
          <w:iCs/>
          <w:sz w:val="20"/>
          <w:szCs w:val="20"/>
        </w:rPr>
        <w:t xml:space="preserve">не весь год </w:t>
      </w:r>
      <w:r w:rsidRPr="008D33EA">
        <w:rPr>
          <w:rFonts w:cs="Arial"/>
          <w:iCs/>
          <w:sz w:val="20"/>
          <w:szCs w:val="20"/>
        </w:rPr>
        <w:t>или применяет льготу, налог рассчитывают с учетом коэффициента. Его значение определяют в виде правильной простой дроби. Такую позицию Минфина довела ФНС.</w:t>
      </w:r>
    </w:p>
    <w:p w:rsidR="00A15C12" w:rsidRPr="00567648" w:rsidRDefault="00A15C12" w:rsidP="00A15C12">
      <w:pPr>
        <w:spacing w:after="0"/>
        <w:jc w:val="both"/>
        <w:rPr>
          <w:rFonts w:cs="Arial"/>
          <w:iCs/>
          <w:sz w:val="20"/>
          <w:szCs w:val="20"/>
        </w:rPr>
      </w:pPr>
      <w:r w:rsidRPr="008D33EA">
        <w:rPr>
          <w:rFonts w:cs="Arial"/>
          <w:iCs/>
          <w:sz w:val="20"/>
          <w:szCs w:val="20"/>
        </w:rPr>
        <w:t>Финансисты пояснили, что порядок определения размера коэффициентов в десятичных дробях с точностью до десятитысячных долей</w:t>
      </w:r>
      <w:r w:rsidR="001219FD" w:rsidRPr="001219FD">
        <w:rPr>
          <w:rFonts w:cs="Arial"/>
          <w:iCs/>
          <w:sz w:val="20"/>
          <w:szCs w:val="20"/>
        </w:rPr>
        <w:t xml:space="preserve"> </w:t>
      </w:r>
      <w:r w:rsidR="001219FD" w:rsidRPr="008D33EA">
        <w:rPr>
          <w:rFonts w:cs="Arial"/>
          <w:iCs/>
          <w:sz w:val="20"/>
          <w:szCs w:val="20"/>
        </w:rPr>
        <w:t>НК РФ не установлен</w:t>
      </w:r>
      <w:r w:rsidRPr="008D33EA">
        <w:rPr>
          <w:rFonts w:cs="Arial"/>
          <w:iCs/>
          <w:sz w:val="20"/>
          <w:szCs w:val="20"/>
        </w:rPr>
        <w:t>.</w:t>
      </w:r>
    </w:p>
    <w:p w:rsidR="00A15C12" w:rsidRPr="00567648" w:rsidRDefault="00A15C12" w:rsidP="00A15C1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D33EA">
        <w:rPr>
          <w:rFonts w:cs="Arial"/>
          <w:i/>
          <w:sz w:val="20"/>
          <w:szCs w:val="20"/>
          <w:u w:val="single"/>
        </w:rPr>
        <w:t>Письмо ФНС России от 25.04.2022 N СД-4-21/5025@</w:t>
      </w:r>
      <w:r w:rsidRPr="00FD577E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A15C12" w:rsidRDefault="00A15C12" w:rsidP="00A15C1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A15C12" w:rsidRDefault="001219FD" w:rsidP="00A15C12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П</w:t>
      </w:r>
      <w:r w:rsidR="00A15C12" w:rsidRPr="00303A9D">
        <w:rPr>
          <w:rFonts w:ascii="Calibri" w:hAnsi="Calibri" w:cs="Calibri"/>
          <w:b/>
          <w:bCs/>
          <w:sz w:val="20"/>
          <w:szCs w:val="20"/>
        </w:rPr>
        <w:t>ояснения об исчисленных налогах</w:t>
      </w:r>
      <w:r w:rsidRPr="001219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о</w:t>
      </w:r>
      <w:r w:rsidRPr="00303A9D">
        <w:rPr>
          <w:rFonts w:ascii="Calibri" w:hAnsi="Calibri" w:cs="Calibri"/>
          <w:b/>
          <w:bCs/>
          <w:sz w:val="20"/>
          <w:szCs w:val="20"/>
        </w:rPr>
        <w:t>рганизации пока могут подавать на бумаге</w:t>
      </w:r>
      <w:r w:rsidR="00A15C12" w:rsidRPr="00303A9D">
        <w:rPr>
          <w:rFonts w:ascii="Calibri" w:hAnsi="Calibri" w:cs="Calibri"/>
          <w:b/>
          <w:bCs/>
          <w:sz w:val="20"/>
          <w:szCs w:val="20"/>
        </w:rPr>
        <w:t xml:space="preserve"> по рекомендуемой форме</w:t>
      </w:r>
    </w:p>
    <w:p w:rsidR="00A15C12" w:rsidRPr="00303A9D" w:rsidRDefault="00A15C12" w:rsidP="00A15C12">
      <w:pPr>
        <w:spacing w:after="0"/>
        <w:jc w:val="both"/>
        <w:rPr>
          <w:rFonts w:cs="Arial"/>
          <w:iCs/>
          <w:sz w:val="20"/>
          <w:szCs w:val="20"/>
        </w:rPr>
      </w:pPr>
      <w:r w:rsidRPr="00303A9D">
        <w:rPr>
          <w:rFonts w:cs="Arial"/>
          <w:iCs/>
          <w:sz w:val="20"/>
          <w:szCs w:val="20"/>
        </w:rPr>
        <w:t xml:space="preserve">Недавно ФНС утвердила форму, по которой организации с 9 мая должны представлять в электронном виде пояснения </w:t>
      </w:r>
      <w:r w:rsidR="001219FD">
        <w:rPr>
          <w:rFonts w:cs="Arial"/>
          <w:iCs/>
          <w:sz w:val="20"/>
          <w:szCs w:val="20"/>
        </w:rPr>
        <w:t>к</w:t>
      </w:r>
      <w:r w:rsidRPr="00303A9D">
        <w:rPr>
          <w:rFonts w:cs="Arial"/>
          <w:iCs/>
          <w:sz w:val="20"/>
          <w:szCs w:val="20"/>
        </w:rPr>
        <w:t xml:space="preserve"> сообщения</w:t>
      </w:r>
      <w:r w:rsidR="001219FD">
        <w:rPr>
          <w:rFonts w:cs="Arial"/>
          <w:iCs/>
          <w:sz w:val="20"/>
          <w:szCs w:val="20"/>
        </w:rPr>
        <w:t>м</w:t>
      </w:r>
      <w:r w:rsidRPr="00303A9D">
        <w:rPr>
          <w:rFonts w:cs="Arial"/>
          <w:iCs/>
          <w:sz w:val="20"/>
          <w:szCs w:val="20"/>
        </w:rPr>
        <w:t xml:space="preserve"> об исчисленных налогах. Служба указала: прежнюю форму применяют только как рекомендуемую и </w:t>
      </w:r>
      <w:r w:rsidR="001219FD">
        <w:rPr>
          <w:rFonts w:cs="Arial"/>
          <w:iCs/>
          <w:sz w:val="20"/>
          <w:szCs w:val="20"/>
        </w:rPr>
        <w:t>только</w:t>
      </w:r>
      <w:r w:rsidRPr="00303A9D">
        <w:rPr>
          <w:rFonts w:cs="Arial"/>
          <w:iCs/>
          <w:sz w:val="20"/>
          <w:szCs w:val="20"/>
        </w:rPr>
        <w:t xml:space="preserve"> для подачи пояснений на бумаге.</w:t>
      </w:r>
    </w:p>
    <w:p w:rsidR="00A15C12" w:rsidRDefault="00A15C12" w:rsidP="00A15C12">
      <w:pPr>
        <w:spacing w:after="0"/>
        <w:jc w:val="both"/>
        <w:rPr>
          <w:rFonts w:cs="Arial"/>
          <w:iCs/>
          <w:sz w:val="20"/>
          <w:szCs w:val="20"/>
        </w:rPr>
      </w:pPr>
      <w:r w:rsidRPr="00303A9D">
        <w:rPr>
          <w:rFonts w:cs="Arial"/>
          <w:iCs/>
          <w:sz w:val="20"/>
          <w:szCs w:val="20"/>
        </w:rPr>
        <w:t xml:space="preserve">Кроме того, налоговики пообещали дополнительно сообщить о доработке АИС </w:t>
      </w:r>
      <w:r w:rsidR="009C6AF9">
        <w:rPr>
          <w:rFonts w:cs="Arial"/>
          <w:iCs/>
          <w:sz w:val="20"/>
          <w:szCs w:val="20"/>
        </w:rPr>
        <w:t>«</w:t>
      </w:r>
      <w:r w:rsidRPr="00303A9D">
        <w:rPr>
          <w:rFonts w:cs="Arial"/>
          <w:iCs/>
          <w:sz w:val="20"/>
          <w:szCs w:val="20"/>
        </w:rPr>
        <w:t>Налог-3</w:t>
      </w:r>
      <w:r w:rsidR="009C6AF9">
        <w:rPr>
          <w:rFonts w:cs="Arial"/>
          <w:iCs/>
          <w:sz w:val="20"/>
          <w:szCs w:val="20"/>
        </w:rPr>
        <w:t>»</w:t>
      </w:r>
      <w:r w:rsidRPr="00303A9D">
        <w:rPr>
          <w:rFonts w:cs="Arial"/>
          <w:iCs/>
          <w:sz w:val="20"/>
          <w:szCs w:val="20"/>
        </w:rPr>
        <w:t xml:space="preserve"> в части, которая касается </w:t>
      </w:r>
      <w:r w:rsidR="001219FD">
        <w:rPr>
          <w:rFonts w:cs="Arial"/>
          <w:iCs/>
          <w:sz w:val="20"/>
          <w:szCs w:val="20"/>
        </w:rPr>
        <w:t>вновь</w:t>
      </w:r>
      <w:r w:rsidRPr="00303A9D">
        <w:rPr>
          <w:rFonts w:cs="Arial"/>
          <w:iCs/>
          <w:sz w:val="20"/>
          <w:szCs w:val="20"/>
        </w:rPr>
        <w:t xml:space="preserve"> утвержденной формы.</w:t>
      </w:r>
    </w:p>
    <w:p w:rsidR="00A15C12" w:rsidRPr="00567648" w:rsidRDefault="00A15C12" w:rsidP="00A15C1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03A9D">
        <w:rPr>
          <w:rFonts w:cs="Arial"/>
          <w:i/>
          <w:sz w:val="20"/>
          <w:szCs w:val="20"/>
          <w:u w:val="single"/>
        </w:rPr>
        <w:t>Письмо ФНС России от 29.04.2022 N БС-4-21/5313@</w:t>
      </w:r>
      <w:r w:rsidRPr="00706703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A15C12" w:rsidRDefault="00A15C12" w:rsidP="00A15C1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6B5192" w:rsidRPr="000D08BC" w:rsidRDefault="006B5192" w:rsidP="006B5192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0D08BC">
        <w:rPr>
          <w:rFonts w:ascii="Calibri" w:hAnsi="Calibri" w:cs="Calibri"/>
          <w:b/>
          <w:sz w:val="20"/>
          <w:szCs w:val="20"/>
        </w:rPr>
        <w:t>Опоздали с налоговой отчетностью из-за технических проблем</w:t>
      </w:r>
      <w:r w:rsidR="001219FD">
        <w:rPr>
          <w:rFonts w:ascii="Calibri" w:hAnsi="Calibri" w:cs="Calibri"/>
          <w:b/>
          <w:sz w:val="20"/>
          <w:szCs w:val="20"/>
        </w:rPr>
        <w:t>? Шт</w:t>
      </w:r>
      <w:r w:rsidRPr="000D08BC">
        <w:rPr>
          <w:rFonts w:ascii="Calibri" w:hAnsi="Calibri" w:cs="Calibri"/>
          <w:b/>
          <w:sz w:val="20"/>
          <w:szCs w:val="20"/>
        </w:rPr>
        <w:t>рафа можно избежать</w:t>
      </w:r>
    </w:p>
    <w:p w:rsidR="006B5192" w:rsidRPr="005E3126" w:rsidRDefault="006B5192" w:rsidP="006B519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3126">
        <w:rPr>
          <w:rFonts w:ascii="Calibri" w:hAnsi="Calibri" w:cs="Calibri"/>
          <w:bCs/>
          <w:sz w:val="20"/>
          <w:szCs w:val="20"/>
        </w:rPr>
        <w:t xml:space="preserve">Иногда налогоплательщик по независящим от него причинам с опозданием подает декларацию или расчет по ТКС через оператора электронного документооборота (ЭДО) или разработчика бухгалтерских учетных систем. ФНС разъяснила: в этом случае организацию или ИП привлекать к ответственности не станут. Речь идет, например, о технических сбоях </w:t>
      </w:r>
      <w:r w:rsidR="009C6AF9">
        <w:rPr>
          <w:rFonts w:ascii="Calibri" w:hAnsi="Calibri" w:cs="Calibri"/>
          <w:bCs/>
          <w:sz w:val="20"/>
          <w:szCs w:val="20"/>
        </w:rPr>
        <w:t>«</w:t>
      </w:r>
      <w:r w:rsidRPr="005E3126">
        <w:rPr>
          <w:rFonts w:ascii="Calibri" w:hAnsi="Calibri" w:cs="Calibri"/>
          <w:bCs/>
          <w:sz w:val="20"/>
          <w:szCs w:val="20"/>
        </w:rPr>
        <w:t>облачного</w:t>
      </w:r>
      <w:r w:rsidR="009C6AF9">
        <w:rPr>
          <w:rFonts w:ascii="Calibri" w:hAnsi="Calibri" w:cs="Calibri"/>
          <w:bCs/>
          <w:sz w:val="20"/>
          <w:szCs w:val="20"/>
        </w:rPr>
        <w:t>»</w:t>
      </w:r>
      <w:r w:rsidRPr="005E3126">
        <w:rPr>
          <w:rFonts w:ascii="Calibri" w:hAnsi="Calibri" w:cs="Calibri"/>
          <w:bCs/>
          <w:sz w:val="20"/>
          <w:szCs w:val="20"/>
        </w:rPr>
        <w:t xml:space="preserve"> ПО или </w:t>
      </w:r>
      <w:r w:rsidR="001219FD">
        <w:rPr>
          <w:rFonts w:ascii="Calibri" w:hAnsi="Calibri" w:cs="Calibri"/>
          <w:bCs/>
          <w:sz w:val="20"/>
          <w:szCs w:val="20"/>
        </w:rPr>
        <w:t xml:space="preserve">о </w:t>
      </w:r>
      <w:r w:rsidRPr="005E3126">
        <w:rPr>
          <w:rFonts w:ascii="Calibri" w:hAnsi="Calibri" w:cs="Calibri"/>
          <w:bCs/>
          <w:sz w:val="20"/>
          <w:szCs w:val="20"/>
        </w:rPr>
        <w:t>недоступности электронных каналов связи.</w:t>
      </w:r>
    </w:p>
    <w:p w:rsidR="006B5192" w:rsidRPr="005E3126" w:rsidRDefault="006B5192" w:rsidP="006B519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3126">
        <w:rPr>
          <w:rFonts w:ascii="Calibri" w:hAnsi="Calibri" w:cs="Calibri"/>
          <w:bCs/>
          <w:sz w:val="20"/>
          <w:szCs w:val="20"/>
        </w:rPr>
        <w:t xml:space="preserve">Однако налогоплательщик должен представить подтверждающие документы. Это может быть письмо оператора ЭДО или разработчика систем о том, что в установленный срок </w:t>
      </w:r>
      <w:r w:rsidR="001219FD">
        <w:rPr>
          <w:rFonts w:ascii="Calibri" w:hAnsi="Calibri" w:cs="Calibri"/>
          <w:bCs/>
          <w:sz w:val="20"/>
          <w:szCs w:val="20"/>
        </w:rPr>
        <w:t>они не имели</w:t>
      </w:r>
      <w:r w:rsidRPr="005E3126">
        <w:rPr>
          <w:rFonts w:ascii="Calibri" w:hAnsi="Calibri" w:cs="Calibri"/>
          <w:bCs/>
          <w:sz w:val="20"/>
          <w:szCs w:val="20"/>
        </w:rPr>
        <w:t xml:space="preserve"> технической возможности сформировать или доставить отчетность в инспекцию. Можно представить и документ, который подтверждает дату отправки декларации оператору ЭДО.</w:t>
      </w:r>
    </w:p>
    <w:p w:rsidR="006B5192" w:rsidRDefault="006B5192" w:rsidP="006B519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E3126">
        <w:rPr>
          <w:rFonts w:ascii="Calibri" w:hAnsi="Calibri" w:cs="Calibri"/>
          <w:bCs/>
          <w:sz w:val="20"/>
          <w:szCs w:val="20"/>
        </w:rPr>
        <w:t>Если такие документы подадут до завершения камеральной проверки или до вручения акта, инспекция даже не будет начинать процедуру привлечения к ответственности. Если документы представят позже вместе с ходатайством, налогоплательщика не оштрафуют.</w:t>
      </w:r>
    </w:p>
    <w:p w:rsidR="006B5192" w:rsidRPr="00702F73" w:rsidRDefault="006B5192" w:rsidP="006B5192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5E3126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28.04.2022 N ЕА-4-15/5257@</w:t>
      </w:r>
      <w:r w:rsidRPr="0072368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6B5192" w:rsidRDefault="006B5192" w:rsidP="006B519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9322D" w:rsidRDefault="00C9322D" w:rsidP="00C9322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D577E">
        <w:rPr>
          <w:rFonts w:cs="Arial"/>
          <w:b/>
          <w:bCs/>
          <w:iCs/>
          <w:sz w:val="20"/>
          <w:szCs w:val="20"/>
        </w:rPr>
        <w:t>Изменили правила НК РФ о налоговой тайне и об учете налогов по уточненным декларациям</w:t>
      </w:r>
    </w:p>
    <w:p w:rsidR="00C9322D" w:rsidRPr="00FD577E" w:rsidRDefault="00C9322D" w:rsidP="00C9322D">
      <w:pPr>
        <w:spacing w:after="0"/>
        <w:jc w:val="both"/>
        <w:rPr>
          <w:rFonts w:cs="Arial"/>
          <w:iCs/>
          <w:sz w:val="20"/>
          <w:szCs w:val="20"/>
        </w:rPr>
      </w:pPr>
      <w:r w:rsidRPr="00FD577E">
        <w:rPr>
          <w:rFonts w:cs="Arial"/>
          <w:iCs/>
          <w:sz w:val="20"/>
          <w:szCs w:val="20"/>
        </w:rPr>
        <w:t>Опубликовали поправки к части первой НК РФ. Среди новшеств можно выделить такие:</w:t>
      </w:r>
    </w:p>
    <w:p w:rsidR="00C9322D" w:rsidRPr="00FD577E" w:rsidRDefault="00C9322D" w:rsidP="00C9322D">
      <w:pPr>
        <w:spacing w:after="0"/>
        <w:jc w:val="both"/>
        <w:rPr>
          <w:rFonts w:cs="Arial"/>
          <w:iCs/>
          <w:sz w:val="20"/>
          <w:szCs w:val="20"/>
        </w:rPr>
      </w:pPr>
      <w:r w:rsidRPr="00FD577E">
        <w:rPr>
          <w:rFonts w:cs="Arial"/>
          <w:iCs/>
          <w:sz w:val="20"/>
          <w:szCs w:val="20"/>
        </w:rPr>
        <w:t xml:space="preserve">- разглашением налоговой тайны нельзя считать ситуацию, когда инспекция предоставляет кому-то сведения о налогоплательщике или </w:t>
      </w:r>
      <w:r w:rsidR="00CB4432">
        <w:rPr>
          <w:rFonts w:cs="Arial"/>
          <w:iCs/>
          <w:sz w:val="20"/>
          <w:szCs w:val="20"/>
        </w:rPr>
        <w:t xml:space="preserve">о </w:t>
      </w:r>
      <w:r w:rsidRPr="00FD577E">
        <w:rPr>
          <w:rFonts w:cs="Arial"/>
          <w:iCs/>
          <w:sz w:val="20"/>
          <w:szCs w:val="20"/>
        </w:rPr>
        <w:t xml:space="preserve">плательщике взносов с его согласия (пп. </w:t>
      </w:r>
      <w:r w:rsidR="009C6AF9">
        <w:rPr>
          <w:rFonts w:cs="Arial"/>
          <w:iCs/>
          <w:sz w:val="20"/>
          <w:szCs w:val="20"/>
        </w:rPr>
        <w:t>«</w:t>
      </w:r>
      <w:r w:rsidRPr="00FD577E">
        <w:rPr>
          <w:rFonts w:cs="Arial"/>
          <w:iCs/>
          <w:sz w:val="20"/>
          <w:szCs w:val="20"/>
        </w:rPr>
        <w:t>а</w:t>
      </w:r>
      <w:r w:rsidR="009C6AF9">
        <w:rPr>
          <w:rFonts w:cs="Arial"/>
          <w:iCs/>
          <w:sz w:val="20"/>
          <w:szCs w:val="20"/>
        </w:rPr>
        <w:t>»</w:t>
      </w:r>
      <w:r w:rsidRPr="00FD577E">
        <w:rPr>
          <w:rFonts w:cs="Arial"/>
          <w:iCs/>
          <w:sz w:val="20"/>
          <w:szCs w:val="20"/>
        </w:rPr>
        <w:t xml:space="preserve"> п. 5 ст. 1 </w:t>
      </w:r>
      <w:r w:rsidR="00CB4432">
        <w:rPr>
          <w:rFonts w:cs="Arial"/>
          <w:iCs/>
          <w:sz w:val="20"/>
          <w:szCs w:val="20"/>
        </w:rPr>
        <w:t>З</w:t>
      </w:r>
      <w:r w:rsidRPr="00FD577E">
        <w:rPr>
          <w:rFonts w:cs="Arial"/>
          <w:iCs/>
          <w:sz w:val="20"/>
          <w:szCs w:val="20"/>
        </w:rPr>
        <w:t xml:space="preserve">акона). Это согласие можно дать в отношении всех сведений или только </w:t>
      </w:r>
      <w:r w:rsidR="00CB4432" w:rsidRPr="00FD577E">
        <w:rPr>
          <w:rFonts w:cs="Arial"/>
          <w:iCs/>
          <w:sz w:val="20"/>
          <w:szCs w:val="20"/>
        </w:rPr>
        <w:t xml:space="preserve">в отношении </w:t>
      </w:r>
      <w:r w:rsidRPr="00FD577E">
        <w:rPr>
          <w:rFonts w:cs="Arial"/>
          <w:iCs/>
          <w:sz w:val="20"/>
          <w:szCs w:val="20"/>
        </w:rPr>
        <w:t>их части. Направить его налоговикам нужно в электронной форме. Правило зара</w:t>
      </w:r>
      <w:r w:rsidR="00CB4432">
        <w:rPr>
          <w:rFonts w:cs="Arial"/>
          <w:iCs/>
          <w:sz w:val="20"/>
          <w:szCs w:val="20"/>
        </w:rPr>
        <w:t>ботает с 1 августа (ч. 3 ст. 2 З</w:t>
      </w:r>
      <w:r w:rsidRPr="00FD577E">
        <w:rPr>
          <w:rFonts w:cs="Arial"/>
          <w:iCs/>
          <w:sz w:val="20"/>
          <w:szCs w:val="20"/>
        </w:rPr>
        <w:t>акона);</w:t>
      </w:r>
    </w:p>
    <w:p w:rsidR="00C9322D" w:rsidRPr="00FD577E" w:rsidRDefault="00C9322D" w:rsidP="00C9322D">
      <w:pPr>
        <w:spacing w:after="0"/>
        <w:jc w:val="both"/>
        <w:rPr>
          <w:rFonts w:cs="Arial"/>
          <w:iCs/>
          <w:sz w:val="20"/>
          <w:szCs w:val="20"/>
        </w:rPr>
      </w:pPr>
      <w:r w:rsidRPr="00FD577E">
        <w:rPr>
          <w:rFonts w:cs="Arial"/>
          <w:iCs/>
          <w:sz w:val="20"/>
          <w:szCs w:val="20"/>
        </w:rPr>
        <w:t xml:space="preserve">- налог по уточненной декларации инспекция учитывает в состоянии расчетов с бюджетом по результатам камеральной проверки или по истечении срока ее проведения (п. 2 ст. 1 </w:t>
      </w:r>
      <w:r w:rsidR="00CB4432">
        <w:rPr>
          <w:rFonts w:cs="Arial"/>
          <w:iCs/>
          <w:sz w:val="20"/>
          <w:szCs w:val="20"/>
        </w:rPr>
        <w:t>З</w:t>
      </w:r>
      <w:r w:rsidRPr="00FD577E">
        <w:rPr>
          <w:rFonts w:cs="Arial"/>
          <w:iCs/>
          <w:sz w:val="20"/>
          <w:szCs w:val="20"/>
        </w:rPr>
        <w:t xml:space="preserve">акона). Это касается ситуации, когда </w:t>
      </w:r>
      <w:r w:rsidR="00CB4432">
        <w:rPr>
          <w:rFonts w:cs="Arial"/>
          <w:iCs/>
          <w:sz w:val="20"/>
          <w:szCs w:val="20"/>
        </w:rPr>
        <w:t>«</w:t>
      </w:r>
      <w:r w:rsidRPr="00FD577E">
        <w:rPr>
          <w:rFonts w:cs="Arial"/>
          <w:iCs/>
          <w:sz w:val="20"/>
          <w:szCs w:val="20"/>
        </w:rPr>
        <w:t>уточненку</w:t>
      </w:r>
      <w:r w:rsidR="00CB4432">
        <w:rPr>
          <w:rFonts w:cs="Arial"/>
          <w:iCs/>
          <w:sz w:val="20"/>
          <w:szCs w:val="20"/>
        </w:rPr>
        <w:t>»</w:t>
      </w:r>
      <w:r w:rsidRPr="00FD577E">
        <w:rPr>
          <w:rFonts w:cs="Arial"/>
          <w:iCs/>
          <w:sz w:val="20"/>
          <w:szCs w:val="20"/>
        </w:rPr>
        <w:t xml:space="preserve"> подают в связи с </w:t>
      </w:r>
      <w:r w:rsidR="00CB4432">
        <w:rPr>
          <w:rFonts w:cs="Arial"/>
          <w:iCs/>
          <w:sz w:val="20"/>
          <w:szCs w:val="20"/>
        </w:rPr>
        <w:t xml:space="preserve">наличием </w:t>
      </w:r>
      <w:r w:rsidRPr="00FD577E">
        <w:rPr>
          <w:rFonts w:cs="Arial"/>
          <w:iCs/>
          <w:sz w:val="20"/>
          <w:szCs w:val="20"/>
        </w:rPr>
        <w:t>недостоверны</w:t>
      </w:r>
      <w:r w:rsidR="00CB4432">
        <w:rPr>
          <w:rFonts w:cs="Arial"/>
          <w:iCs/>
          <w:sz w:val="20"/>
          <w:szCs w:val="20"/>
        </w:rPr>
        <w:t>х</w:t>
      </w:r>
      <w:r w:rsidRPr="00FD577E">
        <w:rPr>
          <w:rFonts w:cs="Arial"/>
          <w:iCs/>
          <w:sz w:val="20"/>
          <w:szCs w:val="20"/>
        </w:rPr>
        <w:t xml:space="preserve"> сведени</w:t>
      </w:r>
      <w:r w:rsidR="00CB4432">
        <w:rPr>
          <w:rFonts w:cs="Arial"/>
          <w:iCs/>
          <w:sz w:val="20"/>
          <w:szCs w:val="20"/>
        </w:rPr>
        <w:t>й</w:t>
      </w:r>
      <w:r w:rsidRPr="00FD577E">
        <w:rPr>
          <w:rFonts w:cs="Arial"/>
          <w:iCs/>
          <w:sz w:val="20"/>
          <w:szCs w:val="20"/>
        </w:rPr>
        <w:t xml:space="preserve"> или ошиб</w:t>
      </w:r>
      <w:r w:rsidR="00CB4432">
        <w:rPr>
          <w:rFonts w:cs="Arial"/>
          <w:iCs/>
          <w:sz w:val="20"/>
          <w:szCs w:val="20"/>
        </w:rPr>
        <w:t>о</w:t>
      </w:r>
      <w:r w:rsidRPr="00FD577E">
        <w:rPr>
          <w:rFonts w:cs="Arial"/>
          <w:iCs/>
          <w:sz w:val="20"/>
          <w:szCs w:val="20"/>
        </w:rPr>
        <w:t xml:space="preserve">к, которые не занизили сумму к уплате. Кроме того, речь идет о налогоплательщиках, </w:t>
      </w:r>
      <w:r w:rsidR="00CB4432" w:rsidRPr="00FD577E">
        <w:rPr>
          <w:rFonts w:cs="Arial"/>
          <w:iCs/>
          <w:sz w:val="20"/>
          <w:szCs w:val="20"/>
        </w:rPr>
        <w:t xml:space="preserve">в отношении </w:t>
      </w:r>
      <w:r w:rsidRPr="00FD577E">
        <w:rPr>
          <w:rFonts w:cs="Arial"/>
          <w:iCs/>
          <w:sz w:val="20"/>
          <w:szCs w:val="20"/>
        </w:rPr>
        <w:t>которы</w:t>
      </w:r>
      <w:r w:rsidR="00CB4432">
        <w:rPr>
          <w:rFonts w:cs="Arial"/>
          <w:iCs/>
          <w:sz w:val="20"/>
          <w:szCs w:val="20"/>
        </w:rPr>
        <w:t>х</w:t>
      </w:r>
      <w:r w:rsidRPr="00FD577E">
        <w:rPr>
          <w:rFonts w:cs="Arial"/>
          <w:iCs/>
          <w:sz w:val="20"/>
          <w:szCs w:val="20"/>
        </w:rPr>
        <w:t xml:space="preserve"> не проводят налоговый мониторинг. Норма вступит в силу </w:t>
      </w:r>
      <w:r w:rsidR="00CB4432">
        <w:rPr>
          <w:rFonts w:cs="Arial"/>
          <w:iCs/>
          <w:sz w:val="20"/>
          <w:szCs w:val="20"/>
        </w:rPr>
        <w:t xml:space="preserve">с </w:t>
      </w:r>
      <w:r w:rsidRPr="00FD577E">
        <w:rPr>
          <w:rFonts w:cs="Arial"/>
          <w:iCs/>
          <w:sz w:val="20"/>
          <w:szCs w:val="20"/>
        </w:rPr>
        <w:t xml:space="preserve">1 июня, и ее будут применять к отчетности, поданной после этой даты (чч. 2 и 4 ст. 2 </w:t>
      </w:r>
      <w:r w:rsidR="00CB4432">
        <w:rPr>
          <w:rFonts w:cs="Arial"/>
          <w:iCs/>
          <w:sz w:val="20"/>
          <w:szCs w:val="20"/>
        </w:rPr>
        <w:t>З</w:t>
      </w:r>
      <w:bookmarkStart w:id="1" w:name="_GoBack"/>
      <w:bookmarkEnd w:id="1"/>
      <w:r w:rsidRPr="00FD577E">
        <w:rPr>
          <w:rFonts w:cs="Arial"/>
          <w:iCs/>
          <w:sz w:val="20"/>
          <w:szCs w:val="20"/>
        </w:rPr>
        <w:t>акона).</w:t>
      </w:r>
    </w:p>
    <w:p w:rsidR="00C9322D" w:rsidRDefault="00C9322D" w:rsidP="00C9322D">
      <w:pPr>
        <w:spacing w:after="0"/>
        <w:jc w:val="both"/>
        <w:rPr>
          <w:i/>
          <w:iCs/>
          <w:sz w:val="20"/>
          <w:szCs w:val="20"/>
        </w:rPr>
      </w:pPr>
      <w:r w:rsidRPr="00FD577E">
        <w:rPr>
          <w:rFonts w:cs="Arial"/>
          <w:i/>
          <w:sz w:val="20"/>
          <w:szCs w:val="20"/>
          <w:u w:val="single"/>
        </w:rPr>
        <w:t>Федеральный закон от 01.05.2022 N 120-ФЗ</w:t>
      </w:r>
      <w:r w:rsidRPr="00FD577E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C9322D" w:rsidRPr="00C9322D" w:rsidRDefault="00C9322D" w:rsidP="00C9322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C9322D" w:rsidRPr="00C9322D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E8" w:rsidRDefault="002910E8" w:rsidP="00165173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E8" w:rsidRDefault="002910E8" w:rsidP="00165173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71EA"/>
    <w:rsid w:val="001F7A51"/>
    <w:rsid w:val="002005EC"/>
    <w:rsid w:val="00202ACE"/>
    <w:rsid w:val="00203808"/>
    <w:rsid w:val="00204DEA"/>
    <w:rsid w:val="00205B3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8180D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0283"/>
    <w:rsid w:val="004E1534"/>
    <w:rsid w:val="004E1CD9"/>
    <w:rsid w:val="004E5353"/>
    <w:rsid w:val="004E65AE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77ADC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6AF9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160F"/>
    <w:rsid w:val="009F642C"/>
    <w:rsid w:val="00A0084D"/>
    <w:rsid w:val="00A04E27"/>
    <w:rsid w:val="00A125B9"/>
    <w:rsid w:val="00A15C12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4114"/>
    <w:rsid w:val="00C90296"/>
    <w:rsid w:val="00C9322D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C3B8A"/>
    <w:rsid w:val="00CC668F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4F94"/>
    <w:rsid w:val="00E0625A"/>
    <w:rsid w:val="00E07956"/>
    <w:rsid w:val="00E07A9B"/>
    <w:rsid w:val="00E07F4D"/>
    <w:rsid w:val="00E10A9F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073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903&amp;dst=100002%2C1&amp;date=09.05.2022" TargetMode="External"/><Relationship Id="rId13" Type="http://schemas.openxmlformats.org/officeDocument/2006/relationships/hyperlink" Target="consultantplus://offline/ref=B0E6158A9F1052FD0B0C773D99C2312CFAEE5617C55F81D79C87DABC902F40B0844A3E466E728568B6952081776FF2DD76572AC90A1FE019VDf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9BBB6699A708D34D45D88FAADDE73F67B8B0B54D8AA0E9964A7057DA82C4FF6E484D3B34B4C515ECE3B1D4ED63D7631CDE9E411AB95A8417EH4bFM" TargetMode="External"/><Relationship Id="rId12" Type="http://schemas.openxmlformats.org/officeDocument/2006/relationships/hyperlink" Target="https://login.consultant.ru/link/?req=doc&amp;base=LAW&amp;n=416067&amp;dst=100002&amp;date=09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E6158A9F1052FD0B0C773D99C2312CFAEE5617C55F81D79C87DABC902F40B0844A3E466E728568B6952081776FF2DD76572AC90A1FE019VDf2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6360&amp;dst=100003%2C1&amp;date=09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48D26CD36752F2EBD78D125E6884C70999ECB35433B4E73FF6FD9F028CE9CE05A21D18D747E40B16F67721E3A8234758A5FED1BE54C04tAV0M" TargetMode="External"/><Relationship Id="rId14" Type="http://schemas.openxmlformats.org/officeDocument/2006/relationships/hyperlink" Target="https://login.consultant.ru/link/?req=doc&amp;base=LAW&amp;n=416067&amp;dst=100002&amp;date=09.05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2022-05-04T13:34:00Z</dcterms:created>
  <dcterms:modified xsi:type="dcterms:W3CDTF">2022-05-11T11:24:00Z</dcterms:modified>
</cp:coreProperties>
</file>