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5B0988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9F160F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25</w:t>
                            </w:r>
                            <w:r w:rsidR="0031059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АПРЕЛЯ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9F160F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25</w:t>
                      </w:r>
                      <w:r w:rsidR="0031059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АПРЕЛЯ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60E8F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CA5B19" w:rsidRDefault="009F160F" w:rsidP="00CA5B19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9F160F">
        <w:rPr>
          <w:rFonts w:cs="Arial"/>
          <w:b/>
          <w:bCs/>
          <w:iCs/>
          <w:sz w:val="20"/>
          <w:szCs w:val="20"/>
        </w:rPr>
        <w:t>Учреждениям культуры разрешили применять старые формы БСО до 1 сентября 2023 года</w:t>
      </w:r>
    </w:p>
    <w:p w:rsidR="009F160F" w:rsidRPr="009F160F" w:rsidRDefault="009F160F" w:rsidP="009F160F">
      <w:pPr>
        <w:spacing w:after="0"/>
        <w:jc w:val="both"/>
        <w:rPr>
          <w:rFonts w:cs="Arial"/>
          <w:iCs/>
          <w:sz w:val="20"/>
          <w:szCs w:val="20"/>
        </w:rPr>
      </w:pPr>
      <w:r w:rsidRPr="009F160F">
        <w:rPr>
          <w:rFonts w:cs="Arial"/>
          <w:iCs/>
          <w:sz w:val="20"/>
          <w:szCs w:val="20"/>
        </w:rPr>
        <w:t xml:space="preserve">Переходный период продлили для билетов, абонементов и экскурсионных путевок, которые используют организации исполнительских искусств и музеи. Приказ вступает в силу </w:t>
      </w:r>
      <w:r w:rsidR="004635EE">
        <w:rPr>
          <w:rFonts w:cs="Arial"/>
          <w:iCs/>
          <w:sz w:val="20"/>
          <w:szCs w:val="20"/>
        </w:rPr>
        <w:t xml:space="preserve">с </w:t>
      </w:r>
      <w:r w:rsidRPr="009F160F">
        <w:rPr>
          <w:rFonts w:cs="Arial"/>
          <w:iCs/>
          <w:sz w:val="20"/>
          <w:szCs w:val="20"/>
        </w:rPr>
        <w:t>25 апреля.</w:t>
      </w:r>
    </w:p>
    <w:p w:rsidR="009F160F" w:rsidRDefault="009F160F" w:rsidP="009F160F">
      <w:pPr>
        <w:spacing w:after="0"/>
        <w:jc w:val="both"/>
        <w:rPr>
          <w:rFonts w:cs="Arial"/>
          <w:iCs/>
          <w:sz w:val="20"/>
          <w:szCs w:val="20"/>
        </w:rPr>
      </w:pPr>
      <w:r w:rsidRPr="009F160F">
        <w:rPr>
          <w:rFonts w:cs="Arial"/>
          <w:iCs/>
          <w:sz w:val="20"/>
          <w:szCs w:val="20"/>
        </w:rPr>
        <w:t>Напомним</w:t>
      </w:r>
      <w:r w:rsidR="004635EE">
        <w:rPr>
          <w:rFonts w:cs="Arial"/>
          <w:iCs/>
          <w:sz w:val="20"/>
          <w:szCs w:val="20"/>
        </w:rPr>
        <w:t>:</w:t>
      </w:r>
      <w:r w:rsidRPr="009F160F">
        <w:rPr>
          <w:rFonts w:cs="Arial"/>
          <w:iCs/>
          <w:sz w:val="20"/>
          <w:szCs w:val="20"/>
        </w:rPr>
        <w:t xml:space="preserve"> с 18 сентября 2020 года действуют новые бланки этих документов</w:t>
      </w:r>
      <w:r w:rsidR="004635EE">
        <w:rPr>
          <w:rFonts w:cs="Arial"/>
          <w:iCs/>
          <w:sz w:val="20"/>
          <w:szCs w:val="20"/>
        </w:rPr>
        <w:t>, п</w:t>
      </w:r>
      <w:r w:rsidRPr="009F160F">
        <w:rPr>
          <w:rFonts w:cs="Arial"/>
          <w:iCs/>
          <w:sz w:val="20"/>
          <w:szCs w:val="20"/>
        </w:rPr>
        <w:t>режние формы утратили силу. Чтобы внедрить новшества, установили переходный период. Организациям разрешили использовать старые формы бланков. Ранее переход планировали завершить до 1 июля 2022 года.</w:t>
      </w:r>
    </w:p>
    <w:p w:rsidR="00CA5B19" w:rsidRPr="00567648" w:rsidRDefault="009F160F" w:rsidP="009F160F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9F160F">
        <w:rPr>
          <w:rFonts w:cs="Arial"/>
          <w:i/>
          <w:sz w:val="20"/>
          <w:szCs w:val="20"/>
          <w:u w:val="single"/>
        </w:rPr>
        <w:t>Приказ Минкультуры России от 08.12.2021 N 2057</w:t>
      </w:r>
      <w:r w:rsidRPr="00D06AF5">
        <w:rPr>
          <w:rFonts w:cs="Arial"/>
          <w:i/>
          <w:sz w:val="20"/>
          <w:szCs w:val="20"/>
        </w:rPr>
        <w:t xml:space="preserve"> </w:t>
      </w:r>
      <w:r w:rsidR="00CA5B19" w:rsidRPr="00567648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CA5B19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CA5B19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CA5B19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CA5B19" w:rsidRPr="00567648">
        <w:rPr>
          <w:i/>
          <w:iCs/>
          <w:sz w:val="20"/>
          <w:szCs w:val="20"/>
        </w:rPr>
        <w:t>)</w:t>
      </w:r>
    </w:p>
    <w:p w:rsidR="00BB4EEE" w:rsidRDefault="00CA5B19" w:rsidP="00BB4EE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E63273" w:rsidRDefault="00D06AF5" w:rsidP="00E63273">
      <w:pPr>
        <w:spacing w:after="0"/>
        <w:jc w:val="both"/>
        <w:rPr>
          <w:b/>
          <w:bCs/>
          <w:sz w:val="20"/>
          <w:szCs w:val="20"/>
        </w:rPr>
      </w:pPr>
      <w:r w:rsidRPr="00D06AF5">
        <w:rPr>
          <w:b/>
          <w:bCs/>
          <w:sz w:val="20"/>
          <w:szCs w:val="20"/>
        </w:rPr>
        <w:t>Планируют скорректировать порядок казначейского обслуживания учреждений</w:t>
      </w:r>
    </w:p>
    <w:p w:rsidR="00D06AF5" w:rsidRPr="00D06AF5" w:rsidRDefault="00D06AF5" w:rsidP="00D06AF5">
      <w:pPr>
        <w:spacing w:after="0"/>
        <w:jc w:val="both"/>
        <w:rPr>
          <w:sz w:val="20"/>
          <w:szCs w:val="20"/>
        </w:rPr>
      </w:pPr>
      <w:r w:rsidRPr="00D06AF5">
        <w:rPr>
          <w:sz w:val="20"/>
          <w:szCs w:val="20"/>
        </w:rPr>
        <w:t>Заявки на кассовый расход и другие прежние формы распоряжений о платеже хотят сохранить до конца 2024 года. Ранее их планировали заменить новыми документами уже с 1 января 2023 года. Поправка коснется учреждений, лицевые счета которых обслуживает Казначейство.</w:t>
      </w:r>
    </w:p>
    <w:p w:rsidR="00D06AF5" w:rsidRPr="00D06AF5" w:rsidRDefault="00D06AF5" w:rsidP="00D06AF5">
      <w:pPr>
        <w:spacing w:after="0"/>
        <w:jc w:val="both"/>
        <w:rPr>
          <w:sz w:val="20"/>
          <w:szCs w:val="20"/>
        </w:rPr>
      </w:pPr>
      <w:r w:rsidRPr="00D06AF5">
        <w:rPr>
          <w:sz w:val="20"/>
          <w:szCs w:val="20"/>
        </w:rPr>
        <w:t xml:space="preserve">Бюджетные и автономные учреждения с лицевыми счетами в ТОФК будут уточнять невыясненные поступления </w:t>
      </w:r>
      <w:r w:rsidR="004635EE" w:rsidRPr="00D06AF5">
        <w:rPr>
          <w:sz w:val="20"/>
          <w:szCs w:val="20"/>
        </w:rPr>
        <w:t>не за 10</w:t>
      </w:r>
      <w:r w:rsidR="004635EE">
        <w:rPr>
          <w:sz w:val="20"/>
          <w:szCs w:val="20"/>
        </w:rPr>
        <w:t xml:space="preserve"> </w:t>
      </w:r>
      <w:r w:rsidRPr="00D06AF5">
        <w:rPr>
          <w:sz w:val="20"/>
          <w:szCs w:val="20"/>
        </w:rPr>
        <w:t>рабочих дней, а</w:t>
      </w:r>
      <w:r w:rsidR="004635EE" w:rsidRPr="004635EE">
        <w:rPr>
          <w:sz w:val="20"/>
          <w:szCs w:val="20"/>
        </w:rPr>
        <w:t xml:space="preserve"> </w:t>
      </w:r>
      <w:r w:rsidR="004635EE" w:rsidRPr="00D06AF5">
        <w:rPr>
          <w:sz w:val="20"/>
          <w:szCs w:val="20"/>
        </w:rPr>
        <w:t>за 20</w:t>
      </w:r>
      <w:r w:rsidRPr="00D06AF5">
        <w:rPr>
          <w:sz w:val="20"/>
          <w:szCs w:val="20"/>
        </w:rPr>
        <w:t>. Срок отсчитывают со дня, когда деньги поступили на казначейский счет или когда организация получила запрос на выяснение принадлежности платежа.</w:t>
      </w:r>
    </w:p>
    <w:p w:rsidR="00D06AF5" w:rsidRPr="00D06AF5" w:rsidRDefault="00D06AF5" w:rsidP="00D06AF5">
      <w:pPr>
        <w:spacing w:after="0"/>
        <w:jc w:val="both"/>
        <w:rPr>
          <w:sz w:val="20"/>
          <w:szCs w:val="20"/>
        </w:rPr>
      </w:pPr>
      <w:r w:rsidRPr="00D06AF5">
        <w:rPr>
          <w:sz w:val="20"/>
          <w:szCs w:val="20"/>
        </w:rPr>
        <w:t>Федеральные ПБС в аналогичный срок будут уточнять невыясненные поступления на счета учета средств во временном распоряжении. Однако срок им ограничат только для ответа на запрос Казначейства.</w:t>
      </w:r>
    </w:p>
    <w:p w:rsidR="00D06AF5" w:rsidRPr="00D06AF5" w:rsidRDefault="00D06AF5" w:rsidP="00D06AF5">
      <w:pPr>
        <w:spacing w:after="0"/>
        <w:jc w:val="both"/>
        <w:rPr>
          <w:sz w:val="20"/>
          <w:szCs w:val="20"/>
        </w:rPr>
      </w:pPr>
      <w:r w:rsidRPr="00D06AF5">
        <w:rPr>
          <w:sz w:val="20"/>
          <w:szCs w:val="20"/>
        </w:rPr>
        <w:t xml:space="preserve">Если учреждения не уточнят невыясненное поступление, деньги плательщику </w:t>
      </w:r>
      <w:r w:rsidR="004635EE" w:rsidRPr="00D06AF5">
        <w:rPr>
          <w:sz w:val="20"/>
          <w:szCs w:val="20"/>
        </w:rPr>
        <w:t xml:space="preserve">не вернут </w:t>
      </w:r>
      <w:r w:rsidRPr="00D06AF5">
        <w:rPr>
          <w:sz w:val="20"/>
          <w:szCs w:val="20"/>
        </w:rPr>
        <w:t xml:space="preserve">автоматически. Казначейство сообщило, что уже внедрило это новшество. Суммы вернут или переведут на другой казначейский счет, только если плательщик подаст </w:t>
      </w:r>
      <w:r w:rsidR="00B11774">
        <w:rPr>
          <w:sz w:val="20"/>
          <w:szCs w:val="20"/>
        </w:rPr>
        <w:t xml:space="preserve">соответствующее </w:t>
      </w:r>
      <w:r w:rsidRPr="00D06AF5">
        <w:rPr>
          <w:sz w:val="20"/>
          <w:szCs w:val="20"/>
        </w:rPr>
        <w:t>заявление. Правило применяют к поступлениям на счета учета средств любых бюджетных и автономных учреждений, а также на счета учета средств</w:t>
      </w:r>
      <w:r w:rsidR="00B11774">
        <w:rPr>
          <w:sz w:val="20"/>
          <w:szCs w:val="20"/>
        </w:rPr>
        <w:t>, находящихся</w:t>
      </w:r>
      <w:r w:rsidRPr="00D06AF5">
        <w:rPr>
          <w:sz w:val="20"/>
          <w:szCs w:val="20"/>
        </w:rPr>
        <w:t xml:space="preserve"> во временном распоряжении любых ПБС.</w:t>
      </w:r>
    </w:p>
    <w:p w:rsidR="00E63273" w:rsidRDefault="00D06AF5" w:rsidP="00D06AF5">
      <w:pPr>
        <w:spacing w:after="0"/>
        <w:jc w:val="both"/>
        <w:rPr>
          <w:sz w:val="20"/>
          <w:szCs w:val="20"/>
        </w:rPr>
      </w:pPr>
      <w:r w:rsidRPr="00D06AF5">
        <w:rPr>
          <w:sz w:val="20"/>
          <w:szCs w:val="20"/>
        </w:rPr>
        <w:t>Общественное обсуждение поправок завершат 28 апреля.</w:t>
      </w:r>
    </w:p>
    <w:p w:rsidR="00E63273" w:rsidRPr="00074D29" w:rsidRDefault="00D06AF5" w:rsidP="00D06AF5">
      <w:pPr>
        <w:spacing w:after="0"/>
        <w:jc w:val="both"/>
        <w:rPr>
          <w:i/>
          <w:iCs/>
          <w:sz w:val="20"/>
          <w:szCs w:val="20"/>
          <w:u w:val="single"/>
        </w:rPr>
      </w:pPr>
      <w:r w:rsidRPr="00D06AF5">
        <w:rPr>
          <w:i/>
          <w:iCs/>
          <w:sz w:val="20"/>
          <w:szCs w:val="20"/>
          <w:u w:val="single"/>
        </w:rPr>
        <w:t xml:space="preserve">Проект </w:t>
      </w:r>
      <w:r w:rsidR="004635EE">
        <w:rPr>
          <w:i/>
          <w:iCs/>
          <w:sz w:val="20"/>
          <w:szCs w:val="20"/>
          <w:u w:val="single"/>
        </w:rPr>
        <w:t>п</w:t>
      </w:r>
      <w:r w:rsidRPr="00D06AF5">
        <w:rPr>
          <w:i/>
          <w:iCs/>
          <w:sz w:val="20"/>
          <w:szCs w:val="20"/>
          <w:u w:val="single"/>
        </w:rPr>
        <w:t xml:space="preserve">риказа Казначейства России </w:t>
      </w:r>
      <w:r w:rsidR="00B60E8F">
        <w:rPr>
          <w:i/>
          <w:iCs/>
          <w:sz w:val="20"/>
          <w:szCs w:val="20"/>
          <w:u w:val="single"/>
        </w:rPr>
        <w:t>«</w:t>
      </w:r>
      <w:r w:rsidRPr="00D06AF5">
        <w:rPr>
          <w:i/>
          <w:iCs/>
          <w:sz w:val="20"/>
          <w:szCs w:val="20"/>
          <w:u w:val="single"/>
        </w:rPr>
        <w:t xml:space="preserve">О внесении изменений в приказ Федерального казначейства от 14 мая 2020 г. N 21н </w:t>
      </w:r>
      <w:r w:rsidR="00B60E8F">
        <w:rPr>
          <w:i/>
          <w:iCs/>
          <w:sz w:val="20"/>
          <w:szCs w:val="20"/>
          <w:u w:val="single"/>
        </w:rPr>
        <w:t>«</w:t>
      </w:r>
      <w:r w:rsidRPr="00D06AF5">
        <w:rPr>
          <w:i/>
          <w:iCs/>
          <w:sz w:val="20"/>
          <w:szCs w:val="20"/>
          <w:u w:val="single"/>
        </w:rPr>
        <w:t>О Порядке казначейского обслуживания</w:t>
      </w:r>
      <w:r w:rsidR="00B60E8F">
        <w:rPr>
          <w:i/>
          <w:iCs/>
          <w:sz w:val="20"/>
          <w:szCs w:val="20"/>
          <w:u w:val="single"/>
        </w:rPr>
        <w:t>»</w:t>
      </w:r>
      <w:r w:rsidRPr="00C4297F">
        <w:rPr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E63273" w:rsidRPr="00074D29">
          <w:rPr>
            <w:i/>
            <w:iCs/>
            <w:sz w:val="20"/>
            <w:szCs w:val="20"/>
          </w:rPr>
          <w:t>(</w:t>
        </w:r>
        <w:r w:rsidR="00E63273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E63273" w:rsidRPr="00074D29">
        <w:rPr>
          <w:i/>
          <w:iCs/>
          <w:sz w:val="20"/>
          <w:szCs w:val="20"/>
        </w:rPr>
        <w:t>)</w:t>
      </w:r>
    </w:p>
    <w:p w:rsidR="00E63273" w:rsidRDefault="00D06AF5" w:rsidP="00E63273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Проекты правовых актов</w:t>
      </w:r>
    </w:p>
    <w:p w:rsidR="00D06AF5" w:rsidRDefault="00D06AF5" w:rsidP="00D06AF5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D06AF5">
        <w:rPr>
          <w:rFonts w:cs="Arial"/>
          <w:b/>
          <w:bCs/>
          <w:iCs/>
          <w:sz w:val="20"/>
          <w:szCs w:val="20"/>
        </w:rPr>
        <w:t>Уточнили таблицы увязок КВР и кодов КОСГУ на 2022 и 2021 годы</w:t>
      </w:r>
    </w:p>
    <w:p w:rsidR="00D06AF5" w:rsidRPr="00D06AF5" w:rsidRDefault="00D06AF5" w:rsidP="00D06AF5">
      <w:pPr>
        <w:spacing w:after="0"/>
        <w:jc w:val="both"/>
        <w:rPr>
          <w:rFonts w:cs="Arial"/>
          <w:iCs/>
          <w:sz w:val="20"/>
          <w:szCs w:val="20"/>
        </w:rPr>
      </w:pPr>
      <w:r w:rsidRPr="00D06AF5">
        <w:rPr>
          <w:rFonts w:cs="Arial"/>
          <w:iCs/>
          <w:sz w:val="20"/>
          <w:szCs w:val="20"/>
        </w:rPr>
        <w:t>В таблицу на 2022 год доба</w:t>
      </w:r>
      <w:r w:rsidR="004635EE">
        <w:rPr>
          <w:rFonts w:cs="Arial"/>
          <w:iCs/>
          <w:sz w:val="20"/>
          <w:szCs w:val="20"/>
        </w:rPr>
        <w:t>вили новую увязку по субвенциям</w:t>
      </w:r>
      <w:r w:rsidR="004635EE" w:rsidRPr="00D06AF5">
        <w:rPr>
          <w:rFonts w:cs="Arial"/>
          <w:sz w:val="20"/>
          <w:szCs w:val="20"/>
        </w:rPr>
        <w:t xml:space="preserve"> </w:t>
      </w:r>
      <w:r w:rsidR="004635EE">
        <w:rPr>
          <w:rFonts w:cs="Arial"/>
          <w:sz w:val="20"/>
          <w:szCs w:val="20"/>
        </w:rPr>
        <w:t>–</w:t>
      </w:r>
      <w:r w:rsidRPr="00D06AF5">
        <w:rPr>
          <w:rFonts w:cs="Arial"/>
          <w:iCs/>
          <w:sz w:val="20"/>
          <w:szCs w:val="20"/>
        </w:rPr>
        <w:t xml:space="preserve"> КВР 530 с подстатьей 254 КОСГУ.</w:t>
      </w:r>
    </w:p>
    <w:p w:rsidR="00D06AF5" w:rsidRPr="00D06AF5" w:rsidRDefault="00D06AF5" w:rsidP="00D06AF5">
      <w:pPr>
        <w:spacing w:after="0"/>
        <w:jc w:val="both"/>
        <w:rPr>
          <w:rFonts w:cs="Arial"/>
          <w:iCs/>
          <w:sz w:val="20"/>
          <w:szCs w:val="20"/>
        </w:rPr>
      </w:pPr>
      <w:r w:rsidRPr="00D06AF5">
        <w:rPr>
          <w:rFonts w:cs="Arial"/>
          <w:iCs/>
          <w:sz w:val="20"/>
          <w:szCs w:val="20"/>
        </w:rPr>
        <w:t>Дополнили примечание к соотношению КВР 323 с подстатьей 261 КОСГУ. Теперь его применяет и ФФОМС при оплате специализированной медпомощи, которую оказывают медицинские организации, подведомственные федеральным органам исполнительной власти. Ранее эту увязку использовал только ТФОМС.</w:t>
      </w:r>
    </w:p>
    <w:p w:rsidR="00D06AF5" w:rsidRDefault="00D06AF5" w:rsidP="00D06AF5">
      <w:pPr>
        <w:spacing w:after="0"/>
        <w:jc w:val="both"/>
        <w:rPr>
          <w:rFonts w:cs="Arial"/>
          <w:iCs/>
          <w:sz w:val="20"/>
          <w:szCs w:val="20"/>
        </w:rPr>
      </w:pPr>
      <w:r w:rsidRPr="00D06AF5">
        <w:rPr>
          <w:rFonts w:cs="Arial"/>
          <w:iCs/>
          <w:sz w:val="20"/>
          <w:szCs w:val="20"/>
        </w:rPr>
        <w:t xml:space="preserve">В таблицу на 2021 год внесли увязку КВР 831 с подстатьей 226 КОСГУ. Ее разрешили применять при учете сумм, </w:t>
      </w:r>
      <w:r w:rsidR="004635EE">
        <w:rPr>
          <w:rFonts w:cs="Arial"/>
          <w:iCs/>
          <w:sz w:val="20"/>
          <w:szCs w:val="20"/>
        </w:rPr>
        <w:t>внесенных</w:t>
      </w:r>
      <w:r w:rsidRPr="00D06AF5">
        <w:rPr>
          <w:rFonts w:cs="Arial"/>
          <w:iCs/>
          <w:sz w:val="20"/>
          <w:szCs w:val="20"/>
        </w:rPr>
        <w:t xml:space="preserve"> на депозит арбитражного суда для выплаты вознаграждения финансовому управляющему в деле о банкротстве. В таблице на 2022 год такое соотношение привели еще в марте.</w:t>
      </w:r>
    </w:p>
    <w:p w:rsidR="00D06AF5" w:rsidRPr="00D06AF5" w:rsidRDefault="00D06AF5" w:rsidP="00D06AF5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D06AF5">
        <w:rPr>
          <w:rFonts w:cs="Arial"/>
          <w:i/>
          <w:sz w:val="20"/>
          <w:szCs w:val="20"/>
          <w:u w:val="single"/>
        </w:rPr>
        <w:t>Информация Минфина России от 14.04.2022 с таблицей соответствия КВР и кодов КОСГУ на 2022 год</w:t>
      </w:r>
      <w:r w:rsidR="00C4297F">
        <w:rPr>
          <w:rFonts w:cs="Arial"/>
          <w:i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1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D06AF5" w:rsidRDefault="00D06AF5" w:rsidP="00D06AF5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D06AF5" w:rsidRPr="00D06AF5" w:rsidRDefault="00D06AF5" w:rsidP="00D06A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06AF5">
        <w:rPr>
          <w:rFonts w:ascii="Calibri" w:hAnsi="Calibri" w:cs="Calibri"/>
          <w:b/>
          <w:bCs/>
          <w:sz w:val="20"/>
          <w:szCs w:val="20"/>
        </w:rPr>
        <w:t xml:space="preserve">Финансовый контроль: для некоторых учреждений </w:t>
      </w:r>
      <w:r w:rsidR="004635EE">
        <w:rPr>
          <w:rFonts w:ascii="Calibri" w:hAnsi="Calibri" w:cs="Calibri"/>
          <w:b/>
          <w:bCs/>
          <w:sz w:val="20"/>
          <w:szCs w:val="20"/>
        </w:rPr>
        <w:t>предусмотрели</w:t>
      </w:r>
      <w:r w:rsidRPr="00D06AF5">
        <w:rPr>
          <w:rFonts w:ascii="Calibri" w:hAnsi="Calibri" w:cs="Calibri"/>
          <w:b/>
          <w:bCs/>
          <w:sz w:val="20"/>
          <w:szCs w:val="20"/>
        </w:rPr>
        <w:t xml:space="preserve"> послабления до конца 2022 года</w:t>
      </w:r>
    </w:p>
    <w:p w:rsidR="00D06AF5" w:rsidRPr="00D06AF5" w:rsidRDefault="00D06AF5" w:rsidP="00D06AF5">
      <w:pPr>
        <w:spacing w:after="0"/>
        <w:jc w:val="both"/>
        <w:rPr>
          <w:rFonts w:cs="Arial"/>
          <w:sz w:val="20"/>
          <w:szCs w:val="20"/>
        </w:rPr>
      </w:pPr>
      <w:r w:rsidRPr="00D06AF5">
        <w:rPr>
          <w:rFonts w:cs="Arial"/>
          <w:sz w:val="20"/>
          <w:szCs w:val="20"/>
        </w:rPr>
        <w:t xml:space="preserve">Правительство запретило Казначейству </w:t>
      </w:r>
      <w:r w:rsidR="004635EE" w:rsidRPr="00D06AF5">
        <w:rPr>
          <w:rFonts w:cs="Arial"/>
          <w:sz w:val="20"/>
          <w:szCs w:val="20"/>
        </w:rPr>
        <w:t xml:space="preserve">до 1 января 2023 года </w:t>
      </w:r>
      <w:r w:rsidRPr="00D06AF5">
        <w:rPr>
          <w:rFonts w:cs="Arial"/>
          <w:sz w:val="20"/>
          <w:szCs w:val="20"/>
        </w:rPr>
        <w:t>проводить проверки в рамках государственного (муниципального) финансового контроля. Изменения затронут ГРБС, РБС и ПБС, в т.ч. государственных (муниципальных) заказчиков.</w:t>
      </w:r>
    </w:p>
    <w:p w:rsidR="00D06AF5" w:rsidRPr="00D06AF5" w:rsidRDefault="00D06AF5" w:rsidP="00D06AF5">
      <w:pPr>
        <w:spacing w:after="0"/>
        <w:jc w:val="both"/>
        <w:rPr>
          <w:rFonts w:cs="Arial"/>
          <w:sz w:val="20"/>
          <w:szCs w:val="20"/>
        </w:rPr>
      </w:pPr>
      <w:r w:rsidRPr="00D06AF5">
        <w:rPr>
          <w:rFonts w:cs="Arial"/>
          <w:sz w:val="20"/>
          <w:szCs w:val="20"/>
        </w:rPr>
        <w:t>Мораторий не касается проверок</w:t>
      </w:r>
      <w:r w:rsidR="00B11774">
        <w:rPr>
          <w:rFonts w:cs="Arial"/>
          <w:sz w:val="20"/>
          <w:szCs w:val="20"/>
        </w:rPr>
        <w:t>, проводимых</w:t>
      </w:r>
      <w:bookmarkStart w:id="1" w:name="_GoBack"/>
      <w:bookmarkEnd w:id="1"/>
      <w:r w:rsidRPr="00D06AF5">
        <w:rPr>
          <w:rFonts w:cs="Arial"/>
          <w:sz w:val="20"/>
          <w:szCs w:val="20"/>
        </w:rPr>
        <w:t xml:space="preserve"> по поручению президента, правительства, а также по требованию генерального прокурора, ФСБ и МВД.</w:t>
      </w:r>
    </w:p>
    <w:p w:rsidR="00D06AF5" w:rsidRPr="00D06AF5" w:rsidRDefault="00D06AF5" w:rsidP="00D06AF5">
      <w:pPr>
        <w:spacing w:after="0"/>
        <w:jc w:val="both"/>
        <w:rPr>
          <w:rFonts w:cs="Arial"/>
          <w:sz w:val="20"/>
          <w:szCs w:val="20"/>
        </w:rPr>
      </w:pPr>
      <w:r w:rsidRPr="00D06AF5">
        <w:rPr>
          <w:rFonts w:cs="Arial"/>
          <w:sz w:val="20"/>
          <w:szCs w:val="20"/>
        </w:rPr>
        <w:t>Если проверку начали до вступления в силу нововведений, то ее должны приостановить до 1 января следующего года либо завершить в течение 20 рабочих дней с даты вступления в силу постановления.</w:t>
      </w:r>
    </w:p>
    <w:p w:rsidR="00D06AF5" w:rsidRPr="00D06AF5" w:rsidRDefault="00D06AF5" w:rsidP="00D06AF5">
      <w:pPr>
        <w:spacing w:after="0"/>
        <w:jc w:val="both"/>
        <w:rPr>
          <w:rFonts w:cs="Arial"/>
          <w:sz w:val="20"/>
          <w:szCs w:val="20"/>
        </w:rPr>
      </w:pPr>
      <w:r w:rsidRPr="00D06AF5">
        <w:rPr>
          <w:rFonts w:cs="Arial"/>
          <w:sz w:val="20"/>
          <w:szCs w:val="20"/>
        </w:rPr>
        <w:t xml:space="preserve">Также </w:t>
      </w:r>
      <w:r w:rsidR="00E10A9F">
        <w:rPr>
          <w:rFonts w:cs="Arial"/>
          <w:sz w:val="20"/>
          <w:szCs w:val="20"/>
        </w:rPr>
        <w:t>предусмотрели</w:t>
      </w:r>
      <w:r w:rsidRPr="00D06AF5">
        <w:rPr>
          <w:rFonts w:cs="Arial"/>
          <w:sz w:val="20"/>
          <w:szCs w:val="20"/>
        </w:rPr>
        <w:t xml:space="preserve"> послабления по исполнению представлений (предписаний), которые выдали до дня вступления </w:t>
      </w:r>
      <w:r w:rsidR="00E10A9F" w:rsidRPr="00D06AF5">
        <w:rPr>
          <w:rFonts w:cs="Arial"/>
          <w:sz w:val="20"/>
          <w:szCs w:val="20"/>
        </w:rPr>
        <w:t xml:space="preserve">документа </w:t>
      </w:r>
      <w:r w:rsidRPr="00D06AF5">
        <w:rPr>
          <w:rFonts w:cs="Arial"/>
          <w:sz w:val="20"/>
          <w:szCs w:val="20"/>
        </w:rPr>
        <w:t xml:space="preserve">в силу. Если от объекта контроля поступит обращение </w:t>
      </w:r>
      <w:r w:rsidR="00E10A9F">
        <w:rPr>
          <w:rFonts w:cs="Arial"/>
          <w:sz w:val="20"/>
          <w:szCs w:val="20"/>
        </w:rPr>
        <w:t xml:space="preserve">о </w:t>
      </w:r>
      <w:r w:rsidRPr="00D06AF5">
        <w:rPr>
          <w:rFonts w:cs="Arial"/>
          <w:sz w:val="20"/>
          <w:szCs w:val="20"/>
        </w:rPr>
        <w:t>продл</w:t>
      </w:r>
      <w:r w:rsidR="00E10A9F">
        <w:rPr>
          <w:rFonts w:cs="Arial"/>
          <w:sz w:val="20"/>
          <w:szCs w:val="20"/>
        </w:rPr>
        <w:t>ении</w:t>
      </w:r>
      <w:r w:rsidRPr="00D06AF5">
        <w:rPr>
          <w:rFonts w:cs="Arial"/>
          <w:sz w:val="20"/>
          <w:szCs w:val="20"/>
        </w:rPr>
        <w:t xml:space="preserve"> срок</w:t>
      </w:r>
      <w:r w:rsidR="00E10A9F">
        <w:rPr>
          <w:rFonts w:cs="Arial"/>
          <w:sz w:val="20"/>
          <w:szCs w:val="20"/>
        </w:rPr>
        <w:t>а</w:t>
      </w:r>
      <w:r w:rsidRPr="00D06AF5">
        <w:rPr>
          <w:rFonts w:cs="Arial"/>
          <w:sz w:val="20"/>
          <w:szCs w:val="20"/>
        </w:rPr>
        <w:t xml:space="preserve"> исполнения</w:t>
      </w:r>
      <w:r w:rsidR="00E10A9F" w:rsidRPr="00E10A9F">
        <w:rPr>
          <w:rFonts w:cs="Arial"/>
          <w:sz w:val="20"/>
          <w:szCs w:val="20"/>
        </w:rPr>
        <w:t xml:space="preserve"> </w:t>
      </w:r>
      <w:r w:rsidR="00E10A9F">
        <w:rPr>
          <w:rFonts w:cs="Arial"/>
          <w:sz w:val="20"/>
          <w:szCs w:val="20"/>
        </w:rPr>
        <w:t xml:space="preserve">этих </w:t>
      </w:r>
      <w:r w:rsidR="00E10A9F" w:rsidRPr="00D06AF5">
        <w:rPr>
          <w:rFonts w:cs="Arial"/>
          <w:sz w:val="20"/>
          <w:szCs w:val="20"/>
        </w:rPr>
        <w:t>представлений (предписаний)</w:t>
      </w:r>
      <w:r w:rsidRPr="00D06AF5">
        <w:rPr>
          <w:rFonts w:cs="Arial"/>
          <w:sz w:val="20"/>
          <w:szCs w:val="20"/>
        </w:rPr>
        <w:t xml:space="preserve">, </w:t>
      </w:r>
      <w:r w:rsidR="00E10A9F">
        <w:rPr>
          <w:rFonts w:cs="Arial"/>
          <w:sz w:val="20"/>
          <w:szCs w:val="20"/>
        </w:rPr>
        <w:t xml:space="preserve">то </w:t>
      </w:r>
      <w:r w:rsidRPr="00D06AF5">
        <w:rPr>
          <w:rFonts w:cs="Arial"/>
          <w:sz w:val="20"/>
          <w:szCs w:val="20"/>
        </w:rPr>
        <w:t xml:space="preserve">Казначейство должно удовлетворить </w:t>
      </w:r>
      <w:r w:rsidR="00E10A9F">
        <w:rPr>
          <w:rFonts w:cs="Arial"/>
          <w:sz w:val="20"/>
          <w:szCs w:val="20"/>
        </w:rPr>
        <w:t xml:space="preserve">его </w:t>
      </w:r>
      <w:r w:rsidRPr="00D06AF5">
        <w:rPr>
          <w:rFonts w:cs="Arial"/>
          <w:sz w:val="20"/>
          <w:szCs w:val="20"/>
        </w:rPr>
        <w:t xml:space="preserve">в течение 10 рабочих дней. Новый срок </w:t>
      </w:r>
      <w:r w:rsidR="00D1173F">
        <w:rPr>
          <w:rFonts w:cs="Arial"/>
          <w:sz w:val="20"/>
          <w:szCs w:val="20"/>
        </w:rPr>
        <w:t>–</w:t>
      </w:r>
      <w:r w:rsidRPr="00D06AF5">
        <w:rPr>
          <w:rFonts w:cs="Arial"/>
          <w:sz w:val="20"/>
          <w:szCs w:val="20"/>
        </w:rPr>
        <w:t xml:space="preserve"> не ранее 1 января 2023 года.</w:t>
      </w:r>
    </w:p>
    <w:p w:rsidR="00D06AF5" w:rsidRDefault="00D06AF5" w:rsidP="00D06AF5">
      <w:pPr>
        <w:spacing w:after="0"/>
        <w:jc w:val="both"/>
        <w:rPr>
          <w:rFonts w:cs="Arial"/>
          <w:sz w:val="20"/>
          <w:szCs w:val="20"/>
        </w:rPr>
      </w:pPr>
      <w:r w:rsidRPr="00D06AF5">
        <w:rPr>
          <w:rFonts w:cs="Arial"/>
          <w:sz w:val="20"/>
          <w:szCs w:val="20"/>
        </w:rPr>
        <w:t>Кроме того, рекомендовали принять аналогичные меры</w:t>
      </w:r>
      <w:r w:rsidR="00E10A9F" w:rsidRPr="00E10A9F">
        <w:rPr>
          <w:rFonts w:cs="Arial"/>
          <w:sz w:val="20"/>
          <w:szCs w:val="20"/>
        </w:rPr>
        <w:t xml:space="preserve"> </w:t>
      </w:r>
      <w:r w:rsidR="00E10A9F" w:rsidRPr="00D06AF5">
        <w:rPr>
          <w:rFonts w:cs="Arial"/>
          <w:sz w:val="20"/>
          <w:szCs w:val="20"/>
        </w:rPr>
        <w:t>субъектам и муниципалитетам</w:t>
      </w:r>
      <w:r w:rsidRPr="00D06AF5">
        <w:rPr>
          <w:rFonts w:cs="Arial"/>
          <w:sz w:val="20"/>
          <w:szCs w:val="20"/>
        </w:rPr>
        <w:t>. Региональным и местным органам государственного (муниципального) финансового контроля не следует проводить проверки ГРБС, РБС и ПБС, в т.ч. государственных (муниципальных) заказчиков.</w:t>
      </w:r>
    </w:p>
    <w:p w:rsidR="00D06AF5" w:rsidRPr="00D06AF5" w:rsidRDefault="00D06AF5" w:rsidP="00D06AF5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D06AF5">
        <w:rPr>
          <w:rFonts w:cs="Arial"/>
          <w:i/>
          <w:iCs/>
          <w:sz w:val="20"/>
          <w:szCs w:val="20"/>
          <w:u w:val="single"/>
        </w:rPr>
        <w:lastRenderedPageBreak/>
        <w:t>Постановление Правительства РФ от 14.04.2022 N 665</w:t>
      </w:r>
      <w:r w:rsidRPr="00D06AF5">
        <w:rPr>
          <w:rFonts w:cs="Arial"/>
          <w:i/>
          <w:iCs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2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3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175014" w:rsidRDefault="00D06AF5" w:rsidP="00175014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175014" w:rsidSect="00E85EF2">
      <w:headerReference w:type="default" r:id="rId14"/>
      <w:footerReference w:type="default" r:id="rId15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60" w:rsidRDefault="00C51560" w:rsidP="00165173">
      <w:pPr>
        <w:spacing w:after="0" w:line="240" w:lineRule="auto"/>
      </w:pPr>
      <w:r>
        <w:separator/>
      </w:r>
    </w:p>
  </w:endnote>
  <w:endnote w:type="continuationSeparator" w:id="0">
    <w:p w:rsidR="00C51560" w:rsidRDefault="00C51560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60" w:rsidRDefault="00C51560" w:rsidP="00165173">
      <w:pPr>
        <w:spacing w:after="0" w:line="240" w:lineRule="auto"/>
      </w:pPr>
      <w:r>
        <w:separator/>
      </w:r>
    </w:p>
  </w:footnote>
  <w:footnote w:type="continuationSeparator" w:id="0">
    <w:p w:rsidR="00C51560" w:rsidRDefault="00C51560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3071"/>
    <w:rsid w:val="000059A0"/>
    <w:rsid w:val="00007205"/>
    <w:rsid w:val="00014157"/>
    <w:rsid w:val="0001423F"/>
    <w:rsid w:val="00014EF8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3596D"/>
    <w:rsid w:val="00036B8D"/>
    <w:rsid w:val="000371DA"/>
    <w:rsid w:val="0004196D"/>
    <w:rsid w:val="00042B04"/>
    <w:rsid w:val="00042BFE"/>
    <w:rsid w:val="00042C33"/>
    <w:rsid w:val="00045755"/>
    <w:rsid w:val="0004726F"/>
    <w:rsid w:val="00051C53"/>
    <w:rsid w:val="000566F1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F6E"/>
    <w:rsid w:val="00091964"/>
    <w:rsid w:val="000926E7"/>
    <w:rsid w:val="00092CE3"/>
    <w:rsid w:val="00093EBD"/>
    <w:rsid w:val="0009507C"/>
    <w:rsid w:val="00095475"/>
    <w:rsid w:val="00097878"/>
    <w:rsid w:val="000A6DD2"/>
    <w:rsid w:val="000B117E"/>
    <w:rsid w:val="000B1753"/>
    <w:rsid w:val="000B2373"/>
    <w:rsid w:val="000B2E10"/>
    <w:rsid w:val="000B30E7"/>
    <w:rsid w:val="000B5C11"/>
    <w:rsid w:val="000B6DBD"/>
    <w:rsid w:val="000B70C8"/>
    <w:rsid w:val="000C4E50"/>
    <w:rsid w:val="000C5885"/>
    <w:rsid w:val="000C67F9"/>
    <w:rsid w:val="000C7B81"/>
    <w:rsid w:val="000D24AC"/>
    <w:rsid w:val="000D583D"/>
    <w:rsid w:val="000E0534"/>
    <w:rsid w:val="000E2E6A"/>
    <w:rsid w:val="000E2E8F"/>
    <w:rsid w:val="000E3EC7"/>
    <w:rsid w:val="000E60F4"/>
    <w:rsid w:val="000E6F46"/>
    <w:rsid w:val="000F6D6F"/>
    <w:rsid w:val="000F7009"/>
    <w:rsid w:val="00100087"/>
    <w:rsid w:val="00101D39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4DAF"/>
    <w:rsid w:val="00126890"/>
    <w:rsid w:val="00130E31"/>
    <w:rsid w:val="00131E00"/>
    <w:rsid w:val="0013218E"/>
    <w:rsid w:val="00132F9F"/>
    <w:rsid w:val="00134354"/>
    <w:rsid w:val="0013533C"/>
    <w:rsid w:val="00136085"/>
    <w:rsid w:val="00136E6B"/>
    <w:rsid w:val="00136F06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FA7"/>
    <w:rsid w:val="001554E9"/>
    <w:rsid w:val="00160F6E"/>
    <w:rsid w:val="00160F70"/>
    <w:rsid w:val="00161A5B"/>
    <w:rsid w:val="00163098"/>
    <w:rsid w:val="00164769"/>
    <w:rsid w:val="00164C92"/>
    <w:rsid w:val="00165173"/>
    <w:rsid w:val="0016696D"/>
    <w:rsid w:val="00166972"/>
    <w:rsid w:val="00173683"/>
    <w:rsid w:val="00175014"/>
    <w:rsid w:val="001809A5"/>
    <w:rsid w:val="00184E28"/>
    <w:rsid w:val="00186F2E"/>
    <w:rsid w:val="001923BA"/>
    <w:rsid w:val="00192651"/>
    <w:rsid w:val="001927DE"/>
    <w:rsid w:val="00194C3E"/>
    <w:rsid w:val="0019747D"/>
    <w:rsid w:val="001A368B"/>
    <w:rsid w:val="001A5D94"/>
    <w:rsid w:val="001B2A09"/>
    <w:rsid w:val="001C3AEA"/>
    <w:rsid w:val="001D0AA8"/>
    <w:rsid w:val="001D2096"/>
    <w:rsid w:val="001D3049"/>
    <w:rsid w:val="001D5CDF"/>
    <w:rsid w:val="001D5FDF"/>
    <w:rsid w:val="001D616E"/>
    <w:rsid w:val="001E30C6"/>
    <w:rsid w:val="001E363E"/>
    <w:rsid w:val="001E4C09"/>
    <w:rsid w:val="001E5021"/>
    <w:rsid w:val="001E73E4"/>
    <w:rsid w:val="001F151F"/>
    <w:rsid w:val="001F2221"/>
    <w:rsid w:val="001F312F"/>
    <w:rsid w:val="001F5549"/>
    <w:rsid w:val="001F7A51"/>
    <w:rsid w:val="002005EC"/>
    <w:rsid w:val="00202ACE"/>
    <w:rsid w:val="00203808"/>
    <w:rsid w:val="00204DEA"/>
    <w:rsid w:val="00205B3B"/>
    <w:rsid w:val="00207E8F"/>
    <w:rsid w:val="00214702"/>
    <w:rsid w:val="00220BD5"/>
    <w:rsid w:val="0022336E"/>
    <w:rsid w:val="00223761"/>
    <w:rsid w:val="00224191"/>
    <w:rsid w:val="00226700"/>
    <w:rsid w:val="002268DC"/>
    <w:rsid w:val="002319FE"/>
    <w:rsid w:val="00234ABD"/>
    <w:rsid w:val="00236C2F"/>
    <w:rsid w:val="00240744"/>
    <w:rsid w:val="00240A3E"/>
    <w:rsid w:val="00241099"/>
    <w:rsid w:val="00241F77"/>
    <w:rsid w:val="002423B9"/>
    <w:rsid w:val="00242D59"/>
    <w:rsid w:val="002432A6"/>
    <w:rsid w:val="00243871"/>
    <w:rsid w:val="00246AC6"/>
    <w:rsid w:val="00246EA7"/>
    <w:rsid w:val="00251F2D"/>
    <w:rsid w:val="00252E67"/>
    <w:rsid w:val="00254026"/>
    <w:rsid w:val="00256412"/>
    <w:rsid w:val="00256CE0"/>
    <w:rsid w:val="00257A97"/>
    <w:rsid w:val="00260300"/>
    <w:rsid w:val="00261DB5"/>
    <w:rsid w:val="002637C9"/>
    <w:rsid w:val="00264BE1"/>
    <w:rsid w:val="002663F8"/>
    <w:rsid w:val="0027330D"/>
    <w:rsid w:val="00273509"/>
    <w:rsid w:val="00273F40"/>
    <w:rsid w:val="0027472D"/>
    <w:rsid w:val="00280D34"/>
    <w:rsid w:val="00283641"/>
    <w:rsid w:val="00284038"/>
    <w:rsid w:val="002840F8"/>
    <w:rsid w:val="00290190"/>
    <w:rsid w:val="00290726"/>
    <w:rsid w:val="0029561B"/>
    <w:rsid w:val="00296868"/>
    <w:rsid w:val="002A07A7"/>
    <w:rsid w:val="002A0E37"/>
    <w:rsid w:val="002A17C3"/>
    <w:rsid w:val="002A2A66"/>
    <w:rsid w:val="002A467B"/>
    <w:rsid w:val="002A49E5"/>
    <w:rsid w:val="002A5BF2"/>
    <w:rsid w:val="002B0025"/>
    <w:rsid w:val="002B48E0"/>
    <w:rsid w:val="002B4C42"/>
    <w:rsid w:val="002B5713"/>
    <w:rsid w:val="002B5A29"/>
    <w:rsid w:val="002B6552"/>
    <w:rsid w:val="002C198D"/>
    <w:rsid w:val="002C2291"/>
    <w:rsid w:val="002C3571"/>
    <w:rsid w:val="002C6946"/>
    <w:rsid w:val="002C7B0E"/>
    <w:rsid w:val="002D1CAC"/>
    <w:rsid w:val="002D325E"/>
    <w:rsid w:val="002D384F"/>
    <w:rsid w:val="002E176D"/>
    <w:rsid w:val="002E288C"/>
    <w:rsid w:val="002E69F5"/>
    <w:rsid w:val="002F51FE"/>
    <w:rsid w:val="00300FB4"/>
    <w:rsid w:val="0030171C"/>
    <w:rsid w:val="0030172A"/>
    <w:rsid w:val="00301FC8"/>
    <w:rsid w:val="0031059B"/>
    <w:rsid w:val="0031345D"/>
    <w:rsid w:val="00314F80"/>
    <w:rsid w:val="00316508"/>
    <w:rsid w:val="00317D1B"/>
    <w:rsid w:val="00321018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3C32"/>
    <w:rsid w:val="00343FC1"/>
    <w:rsid w:val="00344288"/>
    <w:rsid w:val="0034731F"/>
    <w:rsid w:val="00350D08"/>
    <w:rsid w:val="00351E4C"/>
    <w:rsid w:val="003525BA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6B7A"/>
    <w:rsid w:val="0037006F"/>
    <w:rsid w:val="00370111"/>
    <w:rsid w:val="00371D9C"/>
    <w:rsid w:val="003739D6"/>
    <w:rsid w:val="00374603"/>
    <w:rsid w:val="0037465F"/>
    <w:rsid w:val="00375165"/>
    <w:rsid w:val="00381929"/>
    <w:rsid w:val="00383A47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5F6"/>
    <w:rsid w:val="003C5EB3"/>
    <w:rsid w:val="003C5FF9"/>
    <w:rsid w:val="003D0179"/>
    <w:rsid w:val="003D0B33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4004AB"/>
    <w:rsid w:val="00400899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16D5"/>
    <w:rsid w:val="00436BDC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5EE"/>
    <w:rsid w:val="004648A6"/>
    <w:rsid w:val="00467695"/>
    <w:rsid w:val="004718FF"/>
    <w:rsid w:val="00472F02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690"/>
    <w:rsid w:val="0049670B"/>
    <w:rsid w:val="004A3CDD"/>
    <w:rsid w:val="004A41F7"/>
    <w:rsid w:val="004A50B3"/>
    <w:rsid w:val="004B0EED"/>
    <w:rsid w:val="004B1361"/>
    <w:rsid w:val="004B6F30"/>
    <w:rsid w:val="004C089D"/>
    <w:rsid w:val="004C2768"/>
    <w:rsid w:val="004C3F5F"/>
    <w:rsid w:val="004C5636"/>
    <w:rsid w:val="004C57B5"/>
    <w:rsid w:val="004D02D2"/>
    <w:rsid w:val="004D2171"/>
    <w:rsid w:val="004D2318"/>
    <w:rsid w:val="004D6F8F"/>
    <w:rsid w:val="004E1534"/>
    <w:rsid w:val="004E1CD9"/>
    <w:rsid w:val="004E5353"/>
    <w:rsid w:val="004E65AE"/>
    <w:rsid w:val="004F09DE"/>
    <w:rsid w:val="004F3E85"/>
    <w:rsid w:val="004F5E93"/>
    <w:rsid w:val="004F674E"/>
    <w:rsid w:val="004F73B6"/>
    <w:rsid w:val="00510884"/>
    <w:rsid w:val="005155B6"/>
    <w:rsid w:val="00516106"/>
    <w:rsid w:val="0052135F"/>
    <w:rsid w:val="00521C97"/>
    <w:rsid w:val="00525A64"/>
    <w:rsid w:val="00527032"/>
    <w:rsid w:val="00530AB7"/>
    <w:rsid w:val="00531328"/>
    <w:rsid w:val="005315C1"/>
    <w:rsid w:val="0053337D"/>
    <w:rsid w:val="005337E0"/>
    <w:rsid w:val="00535F38"/>
    <w:rsid w:val="0053674D"/>
    <w:rsid w:val="00536974"/>
    <w:rsid w:val="00544401"/>
    <w:rsid w:val="0055081E"/>
    <w:rsid w:val="005524CF"/>
    <w:rsid w:val="00556502"/>
    <w:rsid w:val="005571DF"/>
    <w:rsid w:val="00560A33"/>
    <w:rsid w:val="00561811"/>
    <w:rsid w:val="00562108"/>
    <w:rsid w:val="00564211"/>
    <w:rsid w:val="00564421"/>
    <w:rsid w:val="00565219"/>
    <w:rsid w:val="005660BD"/>
    <w:rsid w:val="0056670B"/>
    <w:rsid w:val="00567472"/>
    <w:rsid w:val="00570B74"/>
    <w:rsid w:val="00576E7E"/>
    <w:rsid w:val="00580E6A"/>
    <w:rsid w:val="005826E8"/>
    <w:rsid w:val="00585D7F"/>
    <w:rsid w:val="005871EB"/>
    <w:rsid w:val="005904C3"/>
    <w:rsid w:val="00591879"/>
    <w:rsid w:val="00592E31"/>
    <w:rsid w:val="00593404"/>
    <w:rsid w:val="005961F7"/>
    <w:rsid w:val="005A0824"/>
    <w:rsid w:val="005A0F2C"/>
    <w:rsid w:val="005A5229"/>
    <w:rsid w:val="005A53E0"/>
    <w:rsid w:val="005A5754"/>
    <w:rsid w:val="005B0988"/>
    <w:rsid w:val="005B1743"/>
    <w:rsid w:val="005B2C45"/>
    <w:rsid w:val="005B3897"/>
    <w:rsid w:val="005B3E6E"/>
    <w:rsid w:val="005B4690"/>
    <w:rsid w:val="005B6A77"/>
    <w:rsid w:val="005C1E55"/>
    <w:rsid w:val="005C25A2"/>
    <w:rsid w:val="005C53AC"/>
    <w:rsid w:val="005D2ADC"/>
    <w:rsid w:val="005D40E1"/>
    <w:rsid w:val="005D4F5A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F0BFA"/>
    <w:rsid w:val="006000EF"/>
    <w:rsid w:val="00605BC7"/>
    <w:rsid w:val="00607F6C"/>
    <w:rsid w:val="0061038A"/>
    <w:rsid w:val="00612276"/>
    <w:rsid w:val="0061270E"/>
    <w:rsid w:val="006134D7"/>
    <w:rsid w:val="00617133"/>
    <w:rsid w:val="0062013A"/>
    <w:rsid w:val="00622568"/>
    <w:rsid w:val="00624C28"/>
    <w:rsid w:val="006254D0"/>
    <w:rsid w:val="00627667"/>
    <w:rsid w:val="00634A5B"/>
    <w:rsid w:val="006369DD"/>
    <w:rsid w:val="00637FA0"/>
    <w:rsid w:val="00641BBE"/>
    <w:rsid w:val="006424FD"/>
    <w:rsid w:val="00642BFB"/>
    <w:rsid w:val="0064385F"/>
    <w:rsid w:val="00647426"/>
    <w:rsid w:val="00651ABE"/>
    <w:rsid w:val="006521C2"/>
    <w:rsid w:val="00656C97"/>
    <w:rsid w:val="006606CC"/>
    <w:rsid w:val="00662697"/>
    <w:rsid w:val="00666DF4"/>
    <w:rsid w:val="00667F05"/>
    <w:rsid w:val="006716B5"/>
    <w:rsid w:val="006720CC"/>
    <w:rsid w:val="00672120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CB1"/>
    <w:rsid w:val="006A52D8"/>
    <w:rsid w:val="006A74E2"/>
    <w:rsid w:val="006B0864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10D5"/>
    <w:rsid w:val="0070221F"/>
    <w:rsid w:val="007033BE"/>
    <w:rsid w:val="0070582A"/>
    <w:rsid w:val="0070733E"/>
    <w:rsid w:val="007073A8"/>
    <w:rsid w:val="007076F9"/>
    <w:rsid w:val="00710C98"/>
    <w:rsid w:val="00710D06"/>
    <w:rsid w:val="00715F4F"/>
    <w:rsid w:val="00721027"/>
    <w:rsid w:val="00722904"/>
    <w:rsid w:val="00722BFF"/>
    <w:rsid w:val="0072362D"/>
    <w:rsid w:val="00723778"/>
    <w:rsid w:val="00724EEF"/>
    <w:rsid w:val="007257FF"/>
    <w:rsid w:val="00726963"/>
    <w:rsid w:val="00726EFA"/>
    <w:rsid w:val="00727C8C"/>
    <w:rsid w:val="00730AF0"/>
    <w:rsid w:val="00733761"/>
    <w:rsid w:val="00734E53"/>
    <w:rsid w:val="00735B36"/>
    <w:rsid w:val="007371FC"/>
    <w:rsid w:val="00740B03"/>
    <w:rsid w:val="007412A9"/>
    <w:rsid w:val="0074443E"/>
    <w:rsid w:val="007473C4"/>
    <w:rsid w:val="007521C4"/>
    <w:rsid w:val="00753EE0"/>
    <w:rsid w:val="007566FF"/>
    <w:rsid w:val="007574DB"/>
    <w:rsid w:val="00761907"/>
    <w:rsid w:val="0076532C"/>
    <w:rsid w:val="00765972"/>
    <w:rsid w:val="00767EA9"/>
    <w:rsid w:val="007716AC"/>
    <w:rsid w:val="00771A46"/>
    <w:rsid w:val="00772125"/>
    <w:rsid w:val="00772E9B"/>
    <w:rsid w:val="007734F3"/>
    <w:rsid w:val="00781404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5D52"/>
    <w:rsid w:val="007B21BC"/>
    <w:rsid w:val="007B4004"/>
    <w:rsid w:val="007B44DA"/>
    <w:rsid w:val="007B4711"/>
    <w:rsid w:val="007C19D9"/>
    <w:rsid w:val="007C33D1"/>
    <w:rsid w:val="007C54A8"/>
    <w:rsid w:val="007C5C6D"/>
    <w:rsid w:val="007C61AD"/>
    <w:rsid w:val="007D1BF8"/>
    <w:rsid w:val="007D2EB6"/>
    <w:rsid w:val="007D4316"/>
    <w:rsid w:val="007D6605"/>
    <w:rsid w:val="007E5BC5"/>
    <w:rsid w:val="007E66C9"/>
    <w:rsid w:val="007F0ABA"/>
    <w:rsid w:val="007F4AC0"/>
    <w:rsid w:val="007F693F"/>
    <w:rsid w:val="00801C2F"/>
    <w:rsid w:val="0080796B"/>
    <w:rsid w:val="00810B56"/>
    <w:rsid w:val="008129A7"/>
    <w:rsid w:val="008131CF"/>
    <w:rsid w:val="00821405"/>
    <w:rsid w:val="00825264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51216"/>
    <w:rsid w:val="0085435C"/>
    <w:rsid w:val="008553FF"/>
    <w:rsid w:val="00860153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90F17"/>
    <w:rsid w:val="0089447A"/>
    <w:rsid w:val="008964C4"/>
    <w:rsid w:val="0089687E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5FD"/>
    <w:rsid w:val="008D124D"/>
    <w:rsid w:val="008D4265"/>
    <w:rsid w:val="008E09A7"/>
    <w:rsid w:val="008E2E52"/>
    <w:rsid w:val="008E3927"/>
    <w:rsid w:val="008E4A32"/>
    <w:rsid w:val="008E5D58"/>
    <w:rsid w:val="008F0B54"/>
    <w:rsid w:val="008F191D"/>
    <w:rsid w:val="008F2054"/>
    <w:rsid w:val="008F27B3"/>
    <w:rsid w:val="008F3058"/>
    <w:rsid w:val="008F4D70"/>
    <w:rsid w:val="008F76C5"/>
    <w:rsid w:val="00902779"/>
    <w:rsid w:val="00906ACF"/>
    <w:rsid w:val="00907202"/>
    <w:rsid w:val="009116EB"/>
    <w:rsid w:val="00911F10"/>
    <w:rsid w:val="00915D18"/>
    <w:rsid w:val="009172B3"/>
    <w:rsid w:val="009204DB"/>
    <w:rsid w:val="0092361E"/>
    <w:rsid w:val="0092408F"/>
    <w:rsid w:val="009266CF"/>
    <w:rsid w:val="0093044F"/>
    <w:rsid w:val="0093198A"/>
    <w:rsid w:val="009348D7"/>
    <w:rsid w:val="00935172"/>
    <w:rsid w:val="00935B2A"/>
    <w:rsid w:val="009366FC"/>
    <w:rsid w:val="00940580"/>
    <w:rsid w:val="00943B3E"/>
    <w:rsid w:val="00944628"/>
    <w:rsid w:val="0094503F"/>
    <w:rsid w:val="00946608"/>
    <w:rsid w:val="009514A8"/>
    <w:rsid w:val="00951C1C"/>
    <w:rsid w:val="00951C2B"/>
    <w:rsid w:val="0095211F"/>
    <w:rsid w:val="00952889"/>
    <w:rsid w:val="009528DF"/>
    <w:rsid w:val="00953BA9"/>
    <w:rsid w:val="00957260"/>
    <w:rsid w:val="009577CB"/>
    <w:rsid w:val="00960303"/>
    <w:rsid w:val="0096267B"/>
    <w:rsid w:val="009635A8"/>
    <w:rsid w:val="00963AFB"/>
    <w:rsid w:val="00965E6C"/>
    <w:rsid w:val="009664F8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30E"/>
    <w:rsid w:val="009A281A"/>
    <w:rsid w:val="009A3420"/>
    <w:rsid w:val="009A446C"/>
    <w:rsid w:val="009A5F73"/>
    <w:rsid w:val="009A7AEB"/>
    <w:rsid w:val="009B4626"/>
    <w:rsid w:val="009B552F"/>
    <w:rsid w:val="009C0DDF"/>
    <w:rsid w:val="009C36C5"/>
    <w:rsid w:val="009C57C9"/>
    <w:rsid w:val="009C5988"/>
    <w:rsid w:val="009C7578"/>
    <w:rsid w:val="009D30C1"/>
    <w:rsid w:val="009D318B"/>
    <w:rsid w:val="009D5B9A"/>
    <w:rsid w:val="009D5F4B"/>
    <w:rsid w:val="009D74CC"/>
    <w:rsid w:val="009E1D9C"/>
    <w:rsid w:val="009E1FC6"/>
    <w:rsid w:val="009E552C"/>
    <w:rsid w:val="009E7D10"/>
    <w:rsid w:val="009F0639"/>
    <w:rsid w:val="009F13DD"/>
    <w:rsid w:val="009F160F"/>
    <w:rsid w:val="009F642C"/>
    <w:rsid w:val="00A0084D"/>
    <w:rsid w:val="00A04E27"/>
    <w:rsid w:val="00A125B9"/>
    <w:rsid w:val="00A2062D"/>
    <w:rsid w:val="00A2089C"/>
    <w:rsid w:val="00A25014"/>
    <w:rsid w:val="00A2552F"/>
    <w:rsid w:val="00A27662"/>
    <w:rsid w:val="00A278C1"/>
    <w:rsid w:val="00A30016"/>
    <w:rsid w:val="00A35741"/>
    <w:rsid w:val="00A366DD"/>
    <w:rsid w:val="00A40756"/>
    <w:rsid w:val="00A456BF"/>
    <w:rsid w:val="00A52B66"/>
    <w:rsid w:val="00A5324B"/>
    <w:rsid w:val="00A53B78"/>
    <w:rsid w:val="00A55804"/>
    <w:rsid w:val="00A565D2"/>
    <w:rsid w:val="00A5783D"/>
    <w:rsid w:val="00A60FC6"/>
    <w:rsid w:val="00A618A9"/>
    <w:rsid w:val="00A644CB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4D4D"/>
    <w:rsid w:val="00A85EED"/>
    <w:rsid w:val="00A875F0"/>
    <w:rsid w:val="00A87BC0"/>
    <w:rsid w:val="00A91B28"/>
    <w:rsid w:val="00A9597B"/>
    <w:rsid w:val="00A96090"/>
    <w:rsid w:val="00AA27AF"/>
    <w:rsid w:val="00AA2B5E"/>
    <w:rsid w:val="00AA34EF"/>
    <w:rsid w:val="00AB1DE7"/>
    <w:rsid w:val="00AB260E"/>
    <w:rsid w:val="00AB5436"/>
    <w:rsid w:val="00AC0E9B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F0EA9"/>
    <w:rsid w:val="00B044D1"/>
    <w:rsid w:val="00B06E95"/>
    <w:rsid w:val="00B07235"/>
    <w:rsid w:val="00B1100F"/>
    <w:rsid w:val="00B11774"/>
    <w:rsid w:val="00B12667"/>
    <w:rsid w:val="00B12956"/>
    <w:rsid w:val="00B20E1B"/>
    <w:rsid w:val="00B21870"/>
    <w:rsid w:val="00B223D5"/>
    <w:rsid w:val="00B227DE"/>
    <w:rsid w:val="00B24C94"/>
    <w:rsid w:val="00B3032E"/>
    <w:rsid w:val="00B32894"/>
    <w:rsid w:val="00B33747"/>
    <w:rsid w:val="00B34329"/>
    <w:rsid w:val="00B37458"/>
    <w:rsid w:val="00B40091"/>
    <w:rsid w:val="00B41259"/>
    <w:rsid w:val="00B44D3C"/>
    <w:rsid w:val="00B44F4D"/>
    <w:rsid w:val="00B45AF2"/>
    <w:rsid w:val="00B46129"/>
    <w:rsid w:val="00B53B22"/>
    <w:rsid w:val="00B55B7B"/>
    <w:rsid w:val="00B571E7"/>
    <w:rsid w:val="00B60E8F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4235"/>
    <w:rsid w:val="00B75272"/>
    <w:rsid w:val="00B75EEC"/>
    <w:rsid w:val="00B800A5"/>
    <w:rsid w:val="00B859AB"/>
    <w:rsid w:val="00B87FCB"/>
    <w:rsid w:val="00B91E3A"/>
    <w:rsid w:val="00B93C94"/>
    <w:rsid w:val="00B94749"/>
    <w:rsid w:val="00BA108E"/>
    <w:rsid w:val="00BA14C7"/>
    <w:rsid w:val="00BA290A"/>
    <w:rsid w:val="00BA3053"/>
    <w:rsid w:val="00BA33D3"/>
    <w:rsid w:val="00BA52C7"/>
    <w:rsid w:val="00BA666B"/>
    <w:rsid w:val="00BA6975"/>
    <w:rsid w:val="00BB04BB"/>
    <w:rsid w:val="00BB0F06"/>
    <w:rsid w:val="00BB3AC8"/>
    <w:rsid w:val="00BB473C"/>
    <w:rsid w:val="00BB4EEE"/>
    <w:rsid w:val="00BB7694"/>
    <w:rsid w:val="00BB7FB7"/>
    <w:rsid w:val="00BC150C"/>
    <w:rsid w:val="00BC1B74"/>
    <w:rsid w:val="00BC41E7"/>
    <w:rsid w:val="00BC4882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6643"/>
    <w:rsid w:val="00BE6658"/>
    <w:rsid w:val="00BE7E97"/>
    <w:rsid w:val="00BE7F4C"/>
    <w:rsid w:val="00BF14E5"/>
    <w:rsid w:val="00BF3053"/>
    <w:rsid w:val="00BF356B"/>
    <w:rsid w:val="00BF36B4"/>
    <w:rsid w:val="00BF5534"/>
    <w:rsid w:val="00C012C7"/>
    <w:rsid w:val="00C048C2"/>
    <w:rsid w:val="00C06F83"/>
    <w:rsid w:val="00C072BF"/>
    <w:rsid w:val="00C0741D"/>
    <w:rsid w:val="00C1104D"/>
    <w:rsid w:val="00C134B2"/>
    <w:rsid w:val="00C13542"/>
    <w:rsid w:val="00C14CD3"/>
    <w:rsid w:val="00C163F8"/>
    <w:rsid w:val="00C16716"/>
    <w:rsid w:val="00C1684D"/>
    <w:rsid w:val="00C23801"/>
    <w:rsid w:val="00C255FB"/>
    <w:rsid w:val="00C26462"/>
    <w:rsid w:val="00C26ECB"/>
    <w:rsid w:val="00C3146B"/>
    <w:rsid w:val="00C325B0"/>
    <w:rsid w:val="00C33BF9"/>
    <w:rsid w:val="00C34915"/>
    <w:rsid w:val="00C35F0B"/>
    <w:rsid w:val="00C37066"/>
    <w:rsid w:val="00C37997"/>
    <w:rsid w:val="00C4297F"/>
    <w:rsid w:val="00C43029"/>
    <w:rsid w:val="00C4456F"/>
    <w:rsid w:val="00C50099"/>
    <w:rsid w:val="00C51560"/>
    <w:rsid w:val="00C542D0"/>
    <w:rsid w:val="00C551DB"/>
    <w:rsid w:val="00C5617A"/>
    <w:rsid w:val="00C564F4"/>
    <w:rsid w:val="00C57A38"/>
    <w:rsid w:val="00C602D1"/>
    <w:rsid w:val="00C65D13"/>
    <w:rsid w:val="00C70C60"/>
    <w:rsid w:val="00C758C3"/>
    <w:rsid w:val="00C800CD"/>
    <w:rsid w:val="00C80861"/>
    <w:rsid w:val="00C84114"/>
    <w:rsid w:val="00C90296"/>
    <w:rsid w:val="00C9325D"/>
    <w:rsid w:val="00C9631A"/>
    <w:rsid w:val="00C96F1F"/>
    <w:rsid w:val="00CA08FA"/>
    <w:rsid w:val="00CA177C"/>
    <w:rsid w:val="00CA27EF"/>
    <w:rsid w:val="00CA28E3"/>
    <w:rsid w:val="00CA30CB"/>
    <w:rsid w:val="00CA3277"/>
    <w:rsid w:val="00CA4EC1"/>
    <w:rsid w:val="00CA5B19"/>
    <w:rsid w:val="00CA656C"/>
    <w:rsid w:val="00CA6F80"/>
    <w:rsid w:val="00CB08F4"/>
    <w:rsid w:val="00CB11FC"/>
    <w:rsid w:val="00CC3B8A"/>
    <w:rsid w:val="00CC668F"/>
    <w:rsid w:val="00CD3298"/>
    <w:rsid w:val="00CE2333"/>
    <w:rsid w:val="00CE5F71"/>
    <w:rsid w:val="00CE5FB9"/>
    <w:rsid w:val="00CE63E1"/>
    <w:rsid w:val="00CF0DC3"/>
    <w:rsid w:val="00CF1337"/>
    <w:rsid w:val="00CF17ED"/>
    <w:rsid w:val="00CF1BC1"/>
    <w:rsid w:val="00CF3555"/>
    <w:rsid w:val="00CF40B4"/>
    <w:rsid w:val="00D01CF7"/>
    <w:rsid w:val="00D06208"/>
    <w:rsid w:val="00D06AF5"/>
    <w:rsid w:val="00D1173F"/>
    <w:rsid w:val="00D12F56"/>
    <w:rsid w:val="00D13716"/>
    <w:rsid w:val="00D14D52"/>
    <w:rsid w:val="00D1579E"/>
    <w:rsid w:val="00D15898"/>
    <w:rsid w:val="00D162B9"/>
    <w:rsid w:val="00D20F86"/>
    <w:rsid w:val="00D21315"/>
    <w:rsid w:val="00D235F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56572"/>
    <w:rsid w:val="00D7452D"/>
    <w:rsid w:val="00D760C4"/>
    <w:rsid w:val="00D76426"/>
    <w:rsid w:val="00D84080"/>
    <w:rsid w:val="00D85587"/>
    <w:rsid w:val="00D911ED"/>
    <w:rsid w:val="00D93B4D"/>
    <w:rsid w:val="00D94C62"/>
    <w:rsid w:val="00D97153"/>
    <w:rsid w:val="00DA0BE7"/>
    <w:rsid w:val="00DA0D54"/>
    <w:rsid w:val="00DA18C2"/>
    <w:rsid w:val="00DA4A4C"/>
    <w:rsid w:val="00DB064C"/>
    <w:rsid w:val="00DB16FB"/>
    <w:rsid w:val="00DB2F12"/>
    <w:rsid w:val="00DB6EB2"/>
    <w:rsid w:val="00DB72FF"/>
    <w:rsid w:val="00DC0068"/>
    <w:rsid w:val="00DC13FB"/>
    <w:rsid w:val="00DC2BB2"/>
    <w:rsid w:val="00DC4EFE"/>
    <w:rsid w:val="00DC52BD"/>
    <w:rsid w:val="00DC5307"/>
    <w:rsid w:val="00DC5942"/>
    <w:rsid w:val="00DC6245"/>
    <w:rsid w:val="00DC73D7"/>
    <w:rsid w:val="00DC779D"/>
    <w:rsid w:val="00DD42D5"/>
    <w:rsid w:val="00DD452F"/>
    <w:rsid w:val="00DD4F2B"/>
    <w:rsid w:val="00DD58F0"/>
    <w:rsid w:val="00DD5D83"/>
    <w:rsid w:val="00DD5F31"/>
    <w:rsid w:val="00DD6985"/>
    <w:rsid w:val="00DE0F57"/>
    <w:rsid w:val="00DE295C"/>
    <w:rsid w:val="00DE46FC"/>
    <w:rsid w:val="00DE5F89"/>
    <w:rsid w:val="00DE6076"/>
    <w:rsid w:val="00DF1492"/>
    <w:rsid w:val="00DF253C"/>
    <w:rsid w:val="00DF4E70"/>
    <w:rsid w:val="00E00945"/>
    <w:rsid w:val="00E04F2E"/>
    <w:rsid w:val="00E04F94"/>
    <w:rsid w:val="00E0625A"/>
    <w:rsid w:val="00E07956"/>
    <w:rsid w:val="00E07A9B"/>
    <w:rsid w:val="00E07F4D"/>
    <w:rsid w:val="00E10A9F"/>
    <w:rsid w:val="00E1150A"/>
    <w:rsid w:val="00E16379"/>
    <w:rsid w:val="00E16F71"/>
    <w:rsid w:val="00E20FCD"/>
    <w:rsid w:val="00E25AEB"/>
    <w:rsid w:val="00E301B1"/>
    <w:rsid w:val="00E30637"/>
    <w:rsid w:val="00E3099C"/>
    <w:rsid w:val="00E33E82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71C9"/>
    <w:rsid w:val="00E51958"/>
    <w:rsid w:val="00E520E9"/>
    <w:rsid w:val="00E523A3"/>
    <w:rsid w:val="00E541F3"/>
    <w:rsid w:val="00E57E51"/>
    <w:rsid w:val="00E6062B"/>
    <w:rsid w:val="00E63273"/>
    <w:rsid w:val="00E65BCB"/>
    <w:rsid w:val="00E72160"/>
    <w:rsid w:val="00E7437C"/>
    <w:rsid w:val="00E762E0"/>
    <w:rsid w:val="00E7799D"/>
    <w:rsid w:val="00E80B5C"/>
    <w:rsid w:val="00E85988"/>
    <w:rsid w:val="00E85EF2"/>
    <w:rsid w:val="00E864E8"/>
    <w:rsid w:val="00E9356C"/>
    <w:rsid w:val="00E9580F"/>
    <w:rsid w:val="00E96634"/>
    <w:rsid w:val="00E97D28"/>
    <w:rsid w:val="00EA2AB0"/>
    <w:rsid w:val="00EA2C11"/>
    <w:rsid w:val="00EA3450"/>
    <w:rsid w:val="00EA57E9"/>
    <w:rsid w:val="00EA7F7D"/>
    <w:rsid w:val="00EB0D61"/>
    <w:rsid w:val="00EB290E"/>
    <w:rsid w:val="00EB5564"/>
    <w:rsid w:val="00EB5853"/>
    <w:rsid w:val="00EB5EED"/>
    <w:rsid w:val="00EB662A"/>
    <w:rsid w:val="00EB7D1C"/>
    <w:rsid w:val="00EC1694"/>
    <w:rsid w:val="00EC1A70"/>
    <w:rsid w:val="00EC3516"/>
    <w:rsid w:val="00EC3C7E"/>
    <w:rsid w:val="00ED0120"/>
    <w:rsid w:val="00ED0E4C"/>
    <w:rsid w:val="00ED1353"/>
    <w:rsid w:val="00ED479F"/>
    <w:rsid w:val="00ED51E4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572F"/>
    <w:rsid w:val="00EF7EFF"/>
    <w:rsid w:val="00F00B8F"/>
    <w:rsid w:val="00F00D61"/>
    <w:rsid w:val="00F03E1E"/>
    <w:rsid w:val="00F13987"/>
    <w:rsid w:val="00F14A2C"/>
    <w:rsid w:val="00F15121"/>
    <w:rsid w:val="00F166FD"/>
    <w:rsid w:val="00F16BC5"/>
    <w:rsid w:val="00F20B80"/>
    <w:rsid w:val="00F23D05"/>
    <w:rsid w:val="00F25736"/>
    <w:rsid w:val="00F32948"/>
    <w:rsid w:val="00F32A5A"/>
    <w:rsid w:val="00F33689"/>
    <w:rsid w:val="00F362AB"/>
    <w:rsid w:val="00F411EE"/>
    <w:rsid w:val="00F42142"/>
    <w:rsid w:val="00F43AF8"/>
    <w:rsid w:val="00F44608"/>
    <w:rsid w:val="00F4571C"/>
    <w:rsid w:val="00F51121"/>
    <w:rsid w:val="00F53DEC"/>
    <w:rsid w:val="00F552D3"/>
    <w:rsid w:val="00F55454"/>
    <w:rsid w:val="00F5585C"/>
    <w:rsid w:val="00F5622F"/>
    <w:rsid w:val="00F57057"/>
    <w:rsid w:val="00F64BFB"/>
    <w:rsid w:val="00F657FA"/>
    <w:rsid w:val="00F665EC"/>
    <w:rsid w:val="00F71794"/>
    <w:rsid w:val="00F733D0"/>
    <w:rsid w:val="00F7533B"/>
    <w:rsid w:val="00F80BFA"/>
    <w:rsid w:val="00F80C5A"/>
    <w:rsid w:val="00F86735"/>
    <w:rsid w:val="00F90E63"/>
    <w:rsid w:val="00F910EF"/>
    <w:rsid w:val="00F9145D"/>
    <w:rsid w:val="00F958CF"/>
    <w:rsid w:val="00F979C7"/>
    <w:rsid w:val="00F97C1B"/>
    <w:rsid w:val="00FA2D6D"/>
    <w:rsid w:val="00FA4981"/>
    <w:rsid w:val="00FA5C7E"/>
    <w:rsid w:val="00FA601E"/>
    <w:rsid w:val="00FB069F"/>
    <w:rsid w:val="00FB315F"/>
    <w:rsid w:val="00FB32C5"/>
    <w:rsid w:val="00FB781D"/>
    <w:rsid w:val="00FC026D"/>
    <w:rsid w:val="00FC093A"/>
    <w:rsid w:val="00FC0A61"/>
    <w:rsid w:val="00FC0F62"/>
    <w:rsid w:val="00FC19FD"/>
    <w:rsid w:val="00FC1A32"/>
    <w:rsid w:val="00FC2A2A"/>
    <w:rsid w:val="00FC5A58"/>
    <w:rsid w:val="00FC6ABA"/>
    <w:rsid w:val="00FC7208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610B"/>
    <w:rsid w:val="00FF2CFA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4669&amp;dst=100003&amp;date=24.04.2022" TargetMode="External"/><Relationship Id="rId13" Type="http://schemas.openxmlformats.org/officeDocument/2006/relationships/hyperlink" Target="https://login.consultant.ru/link/?req=doc&amp;base=LAW&amp;n=414791&amp;dst=100003%2C-1&amp;date=24.04.202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A78DF16E04184CFB8594464CB9337FE488AA45C052C6E9430C24B2F301E2388916B434B0F5A36C21EDD3691F3B480EDEB451D597F253DRDeEP" TargetMode="External"/><Relationship Id="rId12" Type="http://schemas.openxmlformats.org/officeDocument/2006/relationships/hyperlink" Target="consultantplus://offline/ref=8719177F41515FC6A8D0FC6EA5AFABC9470907D224D503F8A5C9B7B4759B50BA9553F2D62B575495A0D48EFA72AEBA48EC050F21429D551622l9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4745&amp;dst=100003%2C1&amp;date=24.04.202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335C980B0637A7521C33CF0F68075011DE7C910F02DEB2716A052BAB10EAB6B2573E777FE9DF2103665614C40B31C9BA713F980DE540AE5Y2j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50D2004D6D77F5890DBC92DDC8C0F404C2E8B66E0520ABA19B9BB2FF93C97F11AFE59E8A5B5A79C22F5E8CEB5F9E7524D86772A7535B19R6h9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12</cp:revision>
  <dcterms:created xsi:type="dcterms:W3CDTF">2022-04-18T15:01:00Z</dcterms:created>
  <dcterms:modified xsi:type="dcterms:W3CDTF">2022-04-25T13:21:00Z</dcterms:modified>
</cp:coreProperties>
</file>