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AA430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E1332C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21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074C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</w:t>
                            </w:r>
                            <w:r w:rsidR="000576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E1332C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21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074C9">
                        <w:rPr>
                          <w:rFonts w:ascii="Arial" w:hAnsi="Arial" w:cs="Arial"/>
                          <w:color w:val="FFFFFF" w:themeColor="background1"/>
                        </w:rPr>
                        <w:t>ФЕВРАЛ</w:t>
                      </w:r>
                      <w:r w:rsidR="000576D1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0576D1" w:rsidRDefault="002D0AD4" w:rsidP="00AA430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D0AD4">
        <w:rPr>
          <w:rFonts w:cstheme="minorHAnsi"/>
          <w:b/>
          <w:bCs/>
          <w:sz w:val="20"/>
          <w:szCs w:val="20"/>
        </w:rPr>
        <w:t xml:space="preserve">АО и ООО смогут проводить в 2022 году любые общие собрания заочно </w:t>
      </w:r>
      <w:r w:rsidR="00D1719E">
        <w:rPr>
          <w:rFonts w:cstheme="minorHAnsi"/>
          <w:b/>
          <w:bCs/>
          <w:sz w:val="20"/>
          <w:szCs w:val="20"/>
        </w:rPr>
        <w:t>–</w:t>
      </w:r>
      <w:r w:rsidRPr="002D0AD4">
        <w:rPr>
          <w:rFonts w:cstheme="minorHAnsi"/>
          <w:b/>
          <w:bCs/>
          <w:sz w:val="20"/>
          <w:szCs w:val="20"/>
        </w:rPr>
        <w:t xml:space="preserve"> проект приняли в третьем чтении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 xml:space="preserve">До 31 декабря 2022 года включительно хотят приостановить запрет </w:t>
      </w:r>
      <w:r w:rsidR="00EF55EC">
        <w:rPr>
          <w:rFonts w:cstheme="minorHAnsi"/>
          <w:sz w:val="20"/>
          <w:szCs w:val="20"/>
        </w:rPr>
        <w:t xml:space="preserve">на </w:t>
      </w:r>
      <w:r w:rsidRPr="002D0AD4">
        <w:rPr>
          <w:rFonts w:cstheme="minorHAnsi"/>
          <w:sz w:val="20"/>
          <w:szCs w:val="20"/>
        </w:rPr>
        <w:t>пров</w:t>
      </w:r>
      <w:r w:rsidR="00EF55EC">
        <w:rPr>
          <w:rFonts w:cstheme="minorHAnsi"/>
          <w:sz w:val="20"/>
          <w:szCs w:val="20"/>
        </w:rPr>
        <w:t>едение</w:t>
      </w:r>
      <w:r w:rsidRPr="002D0AD4">
        <w:rPr>
          <w:rFonts w:cstheme="minorHAnsi"/>
          <w:sz w:val="20"/>
          <w:szCs w:val="20"/>
        </w:rPr>
        <w:t xml:space="preserve"> в форме заочного голосования обще</w:t>
      </w:r>
      <w:r w:rsidR="00EF55EC">
        <w:rPr>
          <w:rFonts w:cstheme="minorHAnsi"/>
          <w:sz w:val="20"/>
          <w:szCs w:val="20"/>
        </w:rPr>
        <w:t>го</w:t>
      </w:r>
      <w:r w:rsidRPr="002D0AD4">
        <w:rPr>
          <w:rFonts w:cstheme="minorHAnsi"/>
          <w:sz w:val="20"/>
          <w:szCs w:val="20"/>
        </w:rPr>
        <w:t xml:space="preserve"> собрани</w:t>
      </w:r>
      <w:r w:rsidR="00EF55EC">
        <w:rPr>
          <w:rFonts w:cstheme="minorHAnsi"/>
          <w:sz w:val="20"/>
          <w:szCs w:val="20"/>
        </w:rPr>
        <w:t>я</w:t>
      </w:r>
      <w:r w:rsidRPr="002D0AD4">
        <w:rPr>
          <w:rFonts w:cstheme="minorHAnsi"/>
          <w:sz w:val="20"/>
          <w:szCs w:val="20"/>
        </w:rPr>
        <w:t xml:space="preserve"> акционеров, на котором нужно (п. 1 ст. 2 проекта N 1087689-7):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>- избрать совет директоров или ревизионную комиссию;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>- утвердить аудитора;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>- утвердить годовой отчет, годовую бухгалтерскую (финансовую) отчетность, если по уставу совет директоров</w:t>
      </w:r>
      <w:r w:rsidR="00EF55EC" w:rsidRPr="00EF55EC">
        <w:rPr>
          <w:rFonts w:cstheme="minorHAnsi"/>
          <w:sz w:val="20"/>
          <w:szCs w:val="20"/>
        </w:rPr>
        <w:t xml:space="preserve"> </w:t>
      </w:r>
      <w:r w:rsidR="00EF55EC" w:rsidRPr="002D0AD4">
        <w:rPr>
          <w:rFonts w:cstheme="minorHAnsi"/>
          <w:sz w:val="20"/>
          <w:szCs w:val="20"/>
        </w:rPr>
        <w:t>этим не занимается</w:t>
      </w:r>
      <w:r w:rsidRPr="002D0AD4">
        <w:rPr>
          <w:rFonts w:cstheme="minorHAnsi"/>
          <w:sz w:val="20"/>
          <w:szCs w:val="20"/>
        </w:rPr>
        <w:t>.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 xml:space="preserve">На тот же срок предлагают снять запрет </w:t>
      </w:r>
      <w:r w:rsidR="00EF55EC">
        <w:rPr>
          <w:rFonts w:cstheme="minorHAnsi"/>
          <w:sz w:val="20"/>
          <w:szCs w:val="20"/>
        </w:rPr>
        <w:t>на выбор</w:t>
      </w:r>
      <w:r w:rsidRPr="002D0AD4">
        <w:rPr>
          <w:rFonts w:cstheme="minorHAnsi"/>
          <w:sz w:val="20"/>
          <w:szCs w:val="20"/>
        </w:rPr>
        <w:t xml:space="preserve"> заочн</w:t>
      </w:r>
      <w:r w:rsidR="00EF55EC">
        <w:rPr>
          <w:rFonts w:cstheme="minorHAnsi"/>
          <w:sz w:val="20"/>
          <w:szCs w:val="20"/>
        </w:rPr>
        <w:t>ой</w:t>
      </w:r>
      <w:r w:rsidRPr="002D0AD4">
        <w:rPr>
          <w:rFonts w:cstheme="minorHAnsi"/>
          <w:sz w:val="20"/>
          <w:szCs w:val="20"/>
        </w:rPr>
        <w:t xml:space="preserve"> форм</w:t>
      </w:r>
      <w:r w:rsidR="00EF55EC">
        <w:rPr>
          <w:rFonts w:cstheme="minorHAnsi"/>
          <w:sz w:val="20"/>
          <w:szCs w:val="20"/>
        </w:rPr>
        <w:t>ы</w:t>
      </w:r>
      <w:r w:rsidRPr="002D0AD4">
        <w:rPr>
          <w:rFonts w:cstheme="minorHAnsi"/>
          <w:sz w:val="20"/>
          <w:szCs w:val="20"/>
        </w:rPr>
        <w:t xml:space="preserve"> и для </w:t>
      </w:r>
      <w:r w:rsidR="00336C7B">
        <w:rPr>
          <w:rFonts w:cstheme="minorHAnsi"/>
          <w:sz w:val="20"/>
          <w:szCs w:val="20"/>
        </w:rPr>
        <w:t xml:space="preserve">проведения </w:t>
      </w:r>
      <w:r w:rsidRPr="002D0AD4">
        <w:rPr>
          <w:rFonts w:cstheme="minorHAnsi"/>
          <w:sz w:val="20"/>
          <w:szCs w:val="20"/>
        </w:rPr>
        <w:t>общего собрания участников ООО, если нужно утвердить годовые отчет и бухгалтерский баланс (п. 2 ст. 2 того же проекта).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 xml:space="preserve">Чтобы провести такие собрания заочно, АО необходимо решение совета директоров, а ООО </w:t>
      </w:r>
      <w:r w:rsidR="00D1719E">
        <w:rPr>
          <w:rFonts w:cstheme="minorHAnsi"/>
          <w:sz w:val="20"/>
          <w:szCs w:val="20"/>
        </w:rPr>
        <w:t>–</w:t>
      </w:r>
      <w:r w:rsidRPr="002D0AD4">
        <w:rPr>
          <w:rFonts w:cstheme="minorHAnsi"/>
          <w:sz w:val="20"/>
          <w:szCs w:val="20"/>
        </w:rPr>
        <w:t xml:space="preserve"> решение исполнительного органа (ст. 3 того же проекта).</w:t>
      </w:r>
    </w:p>
    <w:p w:rsidR="002D0AD4" w:rsidRPr="002D0AD4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>Напомним</w:t>
      </w:r>
      <w:r w:rsidR="00EF55EC">
        <w:rPr>
          <w:rFonts w:cstheme="minorHAnsi"/>
          <w:sz w:val="20"/>
          <w:szCs w:val="20"/>
        </w:rPr>
        <w:t>:</w:t>
      </w:r>
      <w:r w:rsidRPr="002D0AD4">
        <w:rPr>
          <w:rFonts w:cstheme="minorHAnsi"/>
          <w:sz w:val="20"/>
          <w:szCs w:val="20"/>
        </w:rPr>
        <w:t xml:space="preserve"> из-за пандемии аналогичные правила вводили, в частности, на 2021 год.</w:t>
      </w:r>
    </w:p>
    <w:p w:rsidR="002E16F0" w:rsidRDefault="002D0AD4" w:rsidP="002D0AD4">
      <w:pPr>
        <w:spacing w:after="0"/>
        <w:jc w:val="both"/>
        <w:rPr>
          <w:rFonts w:cstheme="minorHAnsi"/>
          <w:sz w:val="20"/>
          <w:szCs w:val="20"/>
        </w:rPr>
      </w:pPr>
      <w:r w:rsidRPr="002D0AD4">
        <w:rPr>
          <w:rFonts w:cstheme="minorHAnsi"/>
          <w:sz w:val="20"/>
          <w:szCs w:val="20"/>
        </w:rPr>
        <w:t>Третье чтение прошли и другие новшества. Например, в уставе АО нужно будет указывать права владельцев не всех акций, а только привилегированных (п</w:t>
      </w:r>
      <w:r w:rsidR="00756D66">
        <w:rPr>
          <w:rFonts w:cstheme="minorHAnsi"/>
          <w:sz w:val="20"/>
          <w:szCs w:val="20"/>
        </w:rPr>
        <w:t>од</w:t>
      </w:r>
      <w:r w:rsidRPr="002D0AD4">
        <w:rPr>
          <w:rFonts w:cstheme="minorHAnsi"/>
          <w:sz w:val="20"/>
          <w:szCs w:val="20"/>
        </w:rPr>
        <w:t xml:space="preserve">п. </w:t>
      </w:r>
      <w:r w:rsidR="007A2E70">
        <w:rPr>
          <w:rFonts w:cstheme="minorHAnsi"/>
          <w:sz w:val="20"/>
          <w:szCs w:val="20"/>
        </w:rPr>
        <w:t>«</w:t>
      </w:r>
      <w:r w:rsidRPr="002D0AD4">
        <w:rPr>
          <w:rFonts w:cstheme="minorHAnsi"/>
          <w:sz w:val="20"/>
          <w:szCs w:val="20"/>
        </w:rPr>
        <w:t>а</w:t>
      </w:r>
      <w:r w:rsidR="007A2E70">
        <w:rPr>
          <w:rFonts w:cstheme="minorHAnsi"/>
          <w:sz w:val="20"/>
          <w:szCs w:val="20"/>
        </w:rPr>
        <w:t>»</w:t>
      </w:r>
      <w:r w:rsidRPr="002D0AD4">
        <w:rPr>
          <w:rFonts w:cstheme="minorHAnsi"/>
          <w:sz w:val="20"/>
          <w:szCs w:val="20"/>
        </w:rPr>
        <w:t xml:space="preserve"> п. 1 ст. 1 того же проекта). Это изменение отразят и в ГК РФ (п. 3 проекта N 1087244-7).</w:t>
      </w:r>
    </w:p>
    <w:p w:rsidR="00376243" w:rsidRPr="008603D2" w:rsidRDefault="002D0AD4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2D0AD4">
        <w:rPr>
          <w:rFonts w:cstheme="minorHAnsi"/>
          <w:i/>
          <w:iCs/>
          <w:sz w:val="20"/>
          <w:szCs w:val="20"/>
          <w:u w:val="single"/>
        </w:rPr>
        <w:t>Проект Федерального закона N 1087689-7</w:t>
      </w:r>
      <w:r w:rsidRPr="00C16FC0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E16F0" w:rsidRDefault="002D0AD4" w:rsidP="00AA430F">
      <w:pPr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Проекты правовых актов</w:t>
      </w:r>
    </w:p>
    <w:p w:rsidR="00CA6DF9" w:rsidRDefault="00CA6DF9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CA6DF9">
        <w:rPr>
          <w:rFonts w:cstheme="minorHAnsi"/>
          <w:b/>
          <w:sz w:val="20"/>
          <w:szCs w:val="20"/>
        </w:rPr>
        <w:t>С 1 марта заработают положения о региональном лицензионном контроле за управляющими компаниями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Правительство среди прочего </w:t>
      </w:r>
      <w:r w:rsidR="00EF55EC" w:rsidRPr="00CA6DF9">
        <w:rPr>
          <w:rFonts w:cstheme="minorHAnsi"/>
          <w:bCs/>
          <w:sz w:val="20"/>
          <w:szCs w:val="20"/>
        </w:rPr>
        <w:t xml:space="preserve">утвердило </w:t>
      </w:r>
      <w:r w:rsidRPr="00CA6DF9">
        <w:rPr>
          <w:rFonts w:cstheme="minorHAnsi"/>
          <w:bCs/>
          <w:sz w:val="20"/>
          <w:szCs w:val="20"/>
        </w:rPr>
        <w:t xml:space="preserve">правила, по которым органы жилищного госнадзора будут контролировать, соблюдают ли управляющие компании лицензионные требования. Новшества вступят в силу </w:t>
      </w:r>
      <w:r w:rsidR="00336C7B">
        <w:rPr>
          <w:rFonts w:cstheme="minorHAnsi"/>
          <w:bCs/>
          <w:sz w:val="20"/>
          <w:szCs w:val="20"/>
        </w:rPr>
        <w:t xml:space="preserve">с </w:t>
      </w:r>
      <w:r w:rsidRPr="00CA6DF9">
        <w:rPr>
          <w:rFonts w:cstheme="minorHAnsi"/>
          <w:bCs/>
          <w:sz w:val="20"/>
          <w:szCs w:val="20"/>
        </w:rPr>
        <w:t>1 марта. Рассмотрим некоторые из них.</w:t>
      </w:r>
    </w:p>
    <w:p w:rsidR="00CA6DF9" w:rsidRPr="00CA6DF9" w:rsidRDefault="00336C7B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По </w:t>
      </w:r>
      <w:r w:rsidR="00CA6DF9" w:rsidRPr="00CA6DF9">
        <w:rPr>
          <w:rFonts w:cstheme="minorHAnsi"/>
          <w:bCs/>
          <w:sz w:val="20"/>
          <w:szCs w:val="20"/>
        </w:rPr>
        <w:t>специальны</w:t>
      </w:r>
      <w:r>
        <w:rPr>
          <w:rFonts w:cstheme="minorHAnsi"/>
          <w:bCs/>
          <w:sz w:val="20"/>
          <w:szCs w:val="20"/>
        </w:rPr>
        <w:t>м</w:t>
      </w:r>
      <w:r w:rsidR="00CA6DF9" w:rsidRPr="00CA6DF9">
        <w:rPr>
          <w:rFonts w:cstheme="minorHAnsi"/>
          <w:bCs/>
          <w:sz w:val="20"/>
          <w:szCs w:val="20"/>
        </w:rPr>
        <w:t xml:space="preserve"> критери</w:t>
      </w:r>
      <w:r>
        <w:rPr>
          <w:rFonts w:cstheme="minorHAnsi"/>
          <w:bCs/>
          <w:sz w:val="20"/>
          <w:szCs w:val="20"/>
        </w:rPr>
        <w:t>ям</w:t>
      </w:r>
      <w:r w:rsidRPr="00336C7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д</w:t>
      </w:r>
      <w:r w:rsidRPr="00CA6DF9">
        <w:rPr>
          <w:rFonts w:cstheme="minorHAnsi"/>
          <w:bCs/>
          <w:sz w:val="20"/>
          <w:szCs w:val="20"/>
        </w:rPr>
        <w:t>еятельность компаний распределят</w:t>
      </w:r>
      <w:r w:rsidRPr="00CA6DF9">
        <w:rPr>
          <w:rFonts w:cstheme="minorHAnsi"/>
          <w:bCs/>
          <w:sz w:val="20"/>
          <w:szCs w:val="20"/>
        </w:rPr>
        <w:t xml:space="preserve"> </w:t>
      </w:r>
      <w:r w:rsidRPr="00CA6DF9">
        <w:rPr>
          <w:rFonts w:cstheme="minorHAnsi"/>
          <w:bCs/>
          <w:sz w:val="20"/>
          <w:szCs w:val="20"/>
        </w:rPr>
        <w:t>по группам высокого, среднего, умеренного и низкого риска</w:t>
      </w:r>
      <w:r w:rsidR="00CA6DF9" w:rsidRPr="00CA6DF9">
        <w:rPr>
          <w:rFonts w:cstheme="minorHAnsi"/>
          <w:bCs/>
          <w:sz w:val="20"/>
          <w:szCs w:val="20"/>
        </w:rPr>
        <w:t xml:space="preserve">. Например, если юрлицо управляет многоквартирным домом с лифтами и (или) с централизованным газоснабжением, </w:t>
      </w:r>
      <w:r>
        <w:rPr>
          <w:rFonts w:cstheme="minorHAnsi"/>
          <w:bCs/>
          <w:sz w:val="20"/>
          <w:szCs w:val="20"/>
        </w:rPr>
        <w:t xml:space="preserve">то </w:t>
      </w:r>
      <w:r w:rsidR="00CA6DF9" w:rsidRPr="00CA6DF9">
        <w:rPr>
          <w:rFonts w:cstheme="minorHAnsi"/>
          <w:bCs/>
          <w:sz w:val="20"/>
          <w:szCs w:val="20"/>
        </w:rPr>
        <w:t>присвоят категорию: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- высокого риска </w:t>
      </w:r>
      <w:r w:rsidR="00D1719E">
        <w:rPr>
          <w:rFonts w:cstheme="minorHAnsi"/>
          <w:bCs/>
          <w:sz w:val="20"/>
          <w:szCs w:val="20"/>
        </w:rPr>
        <w:t>–</w:t>
      </w:r>
      <w:r w:rsidRPr="00CA6DF9">
        <w:rPr>
          <w:rFonts w:cstheme="minorHAnsi"/>
          <w:bCs/>
          <w:sz w:val="20"/>
          <w:szCs w:val="20"/>
        </w:rPr>
        <w:t xml:space="preserve"> если на дату, когда определяют</w:t>
      </w:r>
      <w:r w:rsidR="00336C7B" w:rsidRPr="00336C7B">
        <w:rPr>
          <w:rFonts w:cstheme="minorHAnsi"/>
          <w:bCs/>
          <w:sz w:val="20"/>
          <w:szCs w:val="20"/>
        </w:rPr>
        <w:t xml:space="preserve"> </w:t>
      </w:r>
      <w:r w:rsidR="00336C7B" w:rsidRPr="00CA6DF9">
        <w:rPr>
          <w:rFonts w:cstheme="minorHAnsi"/>
          <w:bCs/>
          <w:sz w:val="20"/>
          <w:szCs w:val="20"/>
        </w:rPr>
        <w:t>категорию</w:t>
      </w:r>
      <w:r w:rsidRPr="00CA6DF9">
        <w:rPr>
          <w:rFonts w:cstheme="minorHAnsi"/>
          <w:bCs/>
          <w:sz w:val="20"/>
          <w:szCs w:val="20"/>
        </w:rPr>
        <w:t xml:space="preserve">, есть неисполненное постановление о наказании, которое вступило в силу не ранее последних </w:t>
      </w:r>
      <w:r w:rsidR="00336C7B">
        <w:rPr>
          <w:rFonts w:cstheme="minorHAnsi"/>
          <w:bCs/>
          <w:sz w:val="20"/>
          <w:szCs w:val="20"/>
        </w:rPr>
        <w:t xml:space="preserve">2 </w:t>
      </w:r>
      <w:r w:rsidRPr="00CA6DF9">
        <w:rPr>
          <w:rFonts w:cstheme="minorHAnsi"/>
          <w:bCs/>
          <w:sz w:val="20"/>
          <w:szCs w:val="20"/>
        </w:rPr>
        <w:t xml:space="preserve">лет. Речь идет о санкции по КоАП РФ за </w:t>
      </w:r>
      <w:r w:rsidR="007A2E70">
        <w:rPr>
          <w:rFonts w:cstheme="minorHAnsi"/>
          <w:bCs/>
          <w:sz w:val="20"/>
          <w:szCs w:val="20"/>
        </w:rPr>
        <w:t>«</w:t>
      </w:r>
      <w:r w:rsidRPr="00CA6DF9">
        <w:rPr>
          <w:rFonts w:cstheme="minorHAnsi"/>
          <w:bCs/>
          <w:sz w:val="20"/>
          <w:szCs w:val="20"/>
        </w:rPr>
        <w:t>обычное</w:t>
      </w:r>
      <w:r w:rsidR="007A2E70">
        <w:rPr>
          <w:rFonts w:cstheme="minorHAnsi"/>
          <w:bCs/>
          <w:sz w:val="20"/>
          <w:szCs w:val="20"/>
        </w:rPr>
        <w:t>»</w:t>
      </w:r>
      <w:r w:rsidRPr="00CA6DF9">
        <w:rPr>
          <w:rFonts w:cstheme="minorHAnsi"/>
          <w:bCs/>
          <w:sz w:val="20"/>
          <w:szCs w:val="20"/>
        </w:rPr>
        <w:t xml:space="preserve"> или грубое нарушение лицензионных требований;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- среднего риска </w:t>
      </w:r>
      <w:r w:rsidR="00D1719E">
        <w:rPr>
          <w:rFonts w:cstheme="minorHAnsi"/>
          <w:bCs/>
          <w:sz w:val="20"/>
          <w:szCs w:val="20"/>
        </w:rPr>
        <w:t>–</w:t>
      </w:r>
      <w:r w:rsidRPr="00CA6DF9">
        <w:rPr>
          <w:rFonts w:cstheme="minorHAnsi"/>
          <w:bCs/>
          <w:sz w:val="20"/>
          <w:szCs w:val="20"/>
        </w:rPr>
        <w:t xml:space="preserve"> если за последние 3 года в ходе </w:t>
      </w:r>
      <w:r w:rsidR="00336C7B">
        <w:rPr>
          <w:rFonts w:cstheme="minorHAnsi"/>
          <w:bCs/>
          <w:sz w:val="20"/>
          <w:szCs w:val="20"/>
        </w:rPr>
        <w:t xml:space="preserve">проведения </w:t>
      </w:r>
      <w:r w:rsidRPr="00CA6DF9">
        <w:rPr>
          <w:rFonts w:cstheme="minorHAnsi"/>
          <w:bCs/>
          <w:sz w:val="20"/>
          <w:szCs w:val="20"/>
        </w:rPr>
        <w:t xml:space="preserve">контрольно-надзорных мероприятий не выявили нарушений </w:t>
      </w:r>
      <w:r w:rsidR="00336C7B">
        <w:rPr>
          <w:rFonts w:cstheme="minorHAnsi"/>
          <w:bCs/>
          <w:sz w:val="20"/>
          <w:szCs w:val="20"/>
        </w:rPr>
        <w:t>либо выявили</w:t>
      </w:r>
      <w:r w:rsidRPr="00CA6DF9">
        <w:rPr>
          <w:rFonts w:cstheme="minorHAnsi"/>
          <w:bCs/>
          <w:sz w:val="20"/>
          <w:szCs w:val="20"/>
        </w:rPr>
        <w:t>, но компания их устранила.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От категории риска зависит частота плановых инспекционных визитов, </w:t>
      </w:r>
      <w:r w:rsidR="00336C7B">
        <w:rPr>
          <w:rFonts w:cstheme="minorHAnsi"/>
          <w:bCs/>
          <w:sz w:val="20"/>
          <w:szCs w:val="20"/>
        </w:rPr>
        <w:t xml:space="preserve">проведения </w:t>
      </w:r>
      <w:r w:rsidRPr="00CA6DF9">
        <w:rPr>
          <w:rFonts w:cstheme="minorHAnsi"/>
          <w:bCs/>
          <w:sz w:val="20"/>
          <w:szCs w:val="20"/>
        </w:rPr>
        <w:t>документарной и выездной проверок. Одно из этих мероприятий будут проводить: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- при высоком риске </w:t>
      </w:r>
      <w:r w:rsidR="00D1719E">
        <w:rPr>
          <w:rFonts w:cstheme="minorHAnsi"/>
          <w:bCs/>
          <w:sz w:val="20"/>
          <w:szCs w:val="20"/>
        </w:rPr>
        <w:t>–</w:t>
      </w:r>
      <w:r w:rsidRPr="00CA6DF9">
        <w:rPr>
          <w:rFonts w:cstheme="minorHAnsi"/>
          <w:bCs/>
          <w:sz w:val="20"/>
          <w:szCs w:val="20"/>
        </w:rPr>
        <w:t xml:space="preserve"> раз в 3 года;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- </w:t>
      </w:r>
      <w:r w:rsidR="00336C7B">
        <w:rPr>
          <w:rFonts w:cstheme="minorHAnsi"/>
          <w:bCs/>
          <w:sz w:val="20"/>
          <w:szCs w:val="20"/>
        </w:rPr>
        <w:t xml:space="preserve">при </w:t>
      </w:r>
      <w:r w:rsidRPr="00CA6DF9">
        <w:rPr>
          <w:rFonts w:cstheme="minorHAnsi"/>
          <w:bCs/>
          <w:sz w:val="20"/>
          <w:szCs w:val="20"/>
        </w:rPr>
        <w:t xml:space="preserve">среднем риске </w:t>
      </w:r>
      <w:r w:rsidR="00D1719E">
        <w:rPr>
          <w:rFonts w:cstheme="minorHAnsi"/>
          <w:bCs/>
          <w:sz w:val="20"/>
          <w:szCs w:val="20"/>
        </w:rPr>
        <w:t>–</w:t>
      </w:r>
      <w:r w:rsidRPr="00CA6DF9">
        <w:rPr>
          <w:rFonts w:cstheme="minorHAnsi"/>
          <w:bCs/>
          <w:sz w:val="20"/>
          <w:szCs w:val="20"/>
        </w:rPr>
        <w:t xml:space="preserve"> раз в 4 года;</w:t>
      </w:r>
    </w:p>
    <w:p w:rsidR="00CA6DF9" w:rsidRP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- </w:t>
      </w:r>
      <w:r w:rsidR="00336C7B">
        <w:rPr>
          <w:rFonts w:cstheme="minorHAnsi"/>
          <w:bCs/>
          <w:sz w:val="20"/>
          <w:szCs w:val="20"/>
        </w:rPr>
        <w:t xml:space="preserve">при </w:t>
      </w:r>
      <w:r w:rsidRPr="00CA6DF9">
        <w:rPr>
          <w:rFonts w:cstheme="minorHAnsi"/>
          <w:bCs/>
          <w:sz w:val="20"/>
          <w:szCs w:val="20"/>
        </w:rPr>
        <w:t xml:space="preserve">умеренном риске </w:t>
      </w:r>
      <w:r w:rsidR="00D1719E">
        <w:rPr>
          <w:rFonts w:cstheme="minorHAnsi"/>
          <w:bCs/>
          <w:sz w:val="20"/>
          <w:szCs w:val="20"/>
        </w:rPr>
        <w:t>–</w:t>
      </w:r>
      <w:r w:rsidRPr="00CA6DF9">
        <w:rPr>
          <w:rFonts w:cstheme="minorHAnsi"/>
          <w:bCs/>
          <w:sz w:val="20"/>
          <w:szCs w:val="20"/>
        </w:rPr>
        <w:t xml:space="preserve"> раз в 5 лет.</w:t>
      </w:r>
    </w:p>
    <w:p w:rsidR="00CA6DF9" w:rsidRDefault="00CA6DF9" w:rsidP="00CA6DF9">
      <w:pPr>
        <w:spacing w:after="0"/>
        <w:jc w:val="both"/>
        <w:rPr>
          <w:rFonts w:cstheme="minorHAnsi"/>
          <w:bCs/>
          <w:sz w:val="20"/>
          <w:szCs w:val="20"/>
        </w:rPr>
      </w:pPr>
      <w:r w:rsidRPr="00CA6DF9">
        <w:rPr>
          <w:rFonts w:cstheme="minorHAnsi"/>
          <w:bCs/>
          <w:sz w:val="20"/>
          <w:szCs w:val="20"/>
        </w:rPr>
        <w:t xml:space="preserve">При низком риске </w:t>
      </w:r>
      <w:r w:rsidR="00336C7B">
        <w:rPr>
          <w:rFonts w:cstheme="minorHAnsi"/>
          <w:bCs/>
          <w:sz w:val="20"/>
          <w:szCs w:val="20"/>
        </w:rPr>
        <w:t xml:space="preserve">проведение </w:t>
      </w:r>
      <w:r w:rsidRPr="00CA6DF9">
        <w:rPr>
          <w:rFonts w:cstheme="minorHAnsi"/>
          <w:bCs/>
          <w:sz w:val="20"/>
          <w:szCs w:val="20"/>
        </w:rPr>
        <w:t>плановы</w:t>
      </w:r>
      <w:r w:rsidR="00336C7B">
        <w:rPr>
          <w:rFonts w:cstheme="minorHAnsi"/>
          <w:bCs/>
          <w:sz w:val="20"/>
          <w:szCs w:val="20"/>
        </w:rPr>
        <w:t>х</w:t>
      </w:r>
      <w:r w:rsidRPr="00CA6DF9">
        <w:rPr>
          <w:rFonts w:cstheme="minorHAnsi"/>
          <w:bCs/>
          <w:sz w:val="20"/>
          <w:szCs w:val="20"/>
        </w:rPr>
        <w:t xml:space="preserve"> контрольно-надзорны</w:t>
      </w:r>
      <w:r w:rsidR="00336C7B">
        <w:rPr>
          <w:rFonts w:cstheme="minorHAnsi"/>
          <w:bCs/>
          <w:sz w:val="20"/>
          <w:szCs w:val="20"/>
        </w:rPr>
        <w:t>х</w:t>
      </w:r>
      <w:r w:rsidRPr="00CA6DF9">
        <w:rPr>
          <w:rFonts w:cstheme="minorHAnsi"/>
          <w:bCs/>
          <w:sz w:val="20"/>
          <w:szCs w:val="20"/>
        </w:rPr>
        <w:t xml:space="preserve"> мероприяти</w:t>
      </w:r>
      <w:r w:rsidR="00336C7B">
        <w:rPr>
          <w:rFonts w:cstheme="minorHAnsi"/>
          <w:bCs/>
          <w:sz w:val="20"/>
          <w:szCs w:val="20"/>
        </w:rPr>
        <w:t>й</w:t>
      </w:r>
      <w:r w:rsidRPr="00CA6DF9">
        <w:rPr>
          <w:rFonts w:cstheme="minorHAnsi"/>
          <w:bCs/>
          <w:sz w:val="20"/>
          <w:szCs w:val="20"/>
        </w:rPr>
        <w:t xml:space="preserve"> запрещен</w:t>
      </w:r>
      <w:r w:rsidR="00336C7B">
        <w:rPr>
          <w:rFonts w:cstheme="minorHAnsi"/>
          <w:bCs/>
          <w:sz w:val="20"/>
          <w:szCs w:val="20"/>
        </w:rPr>
        <w:t>о</w:t>
      </w:r>
      <w:r w:rsidRPr="00CA6DF9">
        <w:rPr>
          <w:rFonts w:cstheme="minorHAnsi"/>
          <w:bCs/>
          <w:sz w:val="20"/>
          <w:szCs w:val="20"/>
        </w:rPr>
        <w:t>.</w:t>
      </w:r>
    </w:p>
    <w:p w:rsidR="00CA6DF9" w:rsidRDefault="00CA6DF9" w:rsidP="00CA6DF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A6DF9">
        <w:rPr>
          <w:rFonts w:cstheme="minorHAnsi"/>
          <w:bCs/>
          <w:i/>
          <w:iCs/>
          <w:sz w:val="20"/>
          <w:szCs w:val="20"/>
          <w:u w:val="single"/>
        </w:rPr>
        <w:t>Постановление Правительства РФ от 05.02.2022 N 117</w:t>
      </w:r>
      <w:r w:rsidRPr="00CA6DF9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16FC0" w:rsidRDefault="00C16FC0" w:rsidP="00C16FC0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82667" w:rsidRPr="00082667" w:rsidRDefault="00082667" w:rsidP="00E1332C">
      <w:pPr>
        <w:jc w:val="both"/>
        <w:rPr>
          <w:rFonts w:cstheme="minorHAnsi"/>
          <w:i/>
          <w:iCs/>
          <w:sz w:val="28"/>
          <w:szCs w:val="28"/>
        </w:rPr>
      </w:pPr>
      <w:r w:rsidRPr="00082667">
        <w:rPr>
          <w:rFonts w:cstheme="minorHAnsi"/>
          <w:i/>
          <w:iCs/>
          <w:sz w:val="28"/>
          <w:szCs w:val="28"/>
        </w:rPr>
        <w:t>Судебная практика</w:t>
      </w:r>
    </w:p>
    <w:p w:rsidR="00CE01B1" w:rsidRDefault="00E1332C" w:rsidP="00AA430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E1332C">
        <w:rPr>
          <w:rFonts w:cstheme="minorHAnsi"/>
          <w:b/>
          <w:bCs/>
          <w:sz w:val="20"/>
          <w:szCs w:val="20"/>
        </w:rPr>
        <w:t xml:space="preserve">ВС РФ разобрался, правильно ли компанию </w:t>
      </w:r>
      <w:r w:rsidR="00336C7B" w:rsidRPr="00E1332C">
        <w:rPr>
          <w:rFonts w:cstheme="minorHAnsi"/>
          <w:b/>
          <w:bCs/>
          <w:sz w:val="20"/>
          <w:szCs w:val="20"/>
        </w:rPr>
        <w:t>известили</w:t>
      </w:r>
      <w:r w:rsidR="00336C7B" w:rsidRPr="00E1332C">
        <w:rPr>
          <w:rFonts w:cstheme="minorHAnsi"/>
          <w:b/>
          <w:bCs/>
          <w:sz w:val="20"/>
          <w:szCs w:val="20"/>
        </w:rPr>
        <w:t xml:space="preserve"> </w:t>
      </w:r>
      <w:r w:rsidRPr="00E1332C">
        <w:rPr>
          <w:rFonts w:cstheme="minorHAnsi"/>
          <w:b/>
          <w:bCs/>
          <w:sz w:val="20"/>
          <w:szCs w:val="20"/>
        </w:rPr>
        <w:t>о процедурах по делу о правонарушении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>Росреестр составил для компании уведомления</w:t>
      </w:r>
      <w:r w:rsidR="008313E5">
        <w:rPr>
          <w:rFonts w:cstheme="minorHAnsi"/>
          <w:sz w:val="20"/>
          <w:szCs w:val="20"/>
        </w:rPr>
        <w:t xml:space="preserve"> с тем</w:t>
      </w:r>
      <w:r w:rsidRPr="00E1332C">
        <w:rPr>
          <w:rFonts w:cstheme="minorHAnsi"/>
          <w:sz w:val="20"/>
          <w:szCs w:val="20"/>
        </w:rPr>
        <w:t>, чтобы ее представитель присутствовал при составлении протокола о правонарушении и рассмотрении дела. Извещения передали телеграммами, а один из документов направили еще и письмом. Почта вернула телеграммы с отметками о том, что офис и вывеску компании не нашл</w:t>
      </w:r>
      <w:r w:rsidR="008313E5">
        <w:rPr>
          <w:rFonts w:cstheme="minorHAnsi"/>
          <w:sz w:val="20"/>
          <w:szCs w:val="20"/>
        </w:rPr>
        <w:t>а</w:t>
      </w:r>
      <w:r w:rsidRPr="00E1332C">
        <w:rPr>
          <w:rFonts w:cstheme="minorHAnsi"/>
          <w:sz w:val="20"/>
          <w:szCs w:val="20"/>
        </w:rPr>
        <w:t>.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 xml:space="preserve">Ведомство рассмотрело дело без представителя </w:t>
      </w:r>
      <w:r w:rsidR="008313E5">
        <w:rPr>
          <w:rFonts w:cstheme="minorHAnsi"/>
          <w:sz w:val="20"/>
          <w:szCs w:val="20"/>
        </w:rPr>
        <w:t>компании</w:t>
      </w:r>
      <w:r w:rsidRPr="00E1332C">
        <w:rPr>
          <w:rFonts w:cstheme="minorHAnsi"/>
          <w:sz w:val="20"/>
          <w:szCs w:val="20"/>
        </w:rPr>
        <w:t xml:space="preserve"> и оштрафовало ее. </w:t>
      </w:r>
      <w:r w:rsidR="008313E5">
        <w:rPr>
          <w:rFonts w:cstheme="minorHAnsi"/>
          <w:sz w:val="20"/>
          <w:szCs w:val="20"/>
        </w:rPr>
        <w:t>Последняя</w:t>
      </w:r>
      <w:r w:rsidRPr="00E1332C">
        <w:rPr>
          <w:rFonts w:cstheme="minorHAnsi"/>
          <w:sz w:val="20"/>
          <w:szCs w:val="20"/>
        </w:rPr>
        <w:t xml:space="preserve"> оспорила это в суде.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>Первая инстанция поддержала компанию. Доказательств надлежащего извещения нет.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>Апелляция и кассация нарушений со стороны Росреестра</w:t>
      </w:r>
      <w:r w:rsidR="008313E5" w:rsidRPr="008313E5">
        <w:rPr>
          <w:rFonts w:cstheme="minorHAnsi"/>
          <w:sz w:val="20"/>
          <w:szCs w:val="20"/>
        </w:rPr>
        <w:t xml:space="preserve"> </w:t>
      </w:r>
      <w:r w:rsidR="008313E5" w:rsidRPr="00E1332C">
        <w:rPr>
          <w:rFonts w:cstheme="minorHAnsi"/>
          <w:sz w:val="20"/>
          <w:szCs w:val="20"/>
        </w:rPr>
        <w:t>не нашли</w:t>
      </w:r>
      <w:r w:rsidRPr="00E1332C">
        <w:rPr>
          <w:rFonts w:cstheme="minorHAnsi"/>
          <w:sz w:val="20"/>
          <w:szCs w:val="20"/>
        </w:rPr>
        <w:t>. Они учли отметки на телеграммах и то, что их направляли по адресу компании</w:t>
      </w:r>
      <w:r w:rsidR="008313E5">
        <w:rPr>
          <w:rFonts w:cstheme="minorHAnsi"/>
          <w:sz w:val="20"/>
          <w:szCs w:val="20"/>
        </w:rPr>
        <w:t>, указанному в</w:t>
      </w:r>
      <w:r w:rsidRPr="00E1332C">
        <w:rPr>
          <w:rFonts w:cstheme="minorHAnsi"/>
          <w:sz w:val="20"/>
          <w:szCs w:val="20"/>
        </w:rPr>
        <w:t xml:space="preserve"> ЕГРЮЛ.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>ВС РФ согласился с первой инстанцией и оставил ее решение</w:t>
      </w:r>
      <w:r w:rsidR="008313E5" w:rsidRPr="008313E5">
        <w:rPr>
          <w:rFonts w:cstheme="minorHAnsi"/>
          <w:sz w:val="20"/>
          <w:szCs w:val="20"/>
        </w:rPr>
        <w:t xml:space="preserve"> </w:t>
      </w:r>
      <w:r w:rsidR="008313E5" w:rsidRPr="00E1332C">
        <w:rPr>
          <w:rFonts w:cstheme="minorHAnsi"/>
          <w:sz w:val="20"/>
          <w:szCs w:val="20"/>
        </w:rPr>
        <w:t>в силе</w:t>
      </w:r>
      <w:r w:rsidRPr="00E1332C">
        <w:rPr>
          <w:rFonts w:cstheme="minorHAnsi"/>
          <w:sz w:val="20"/>
          <w:szCs w:val="20"/>
        </w:rPr>
        <w:t xml:space="preserve">. </w:t>
      </w:r>
      <w:r w:rsidR="008313E5">
        <w:rPr>
          <w:rFonts w:cstheme="minorHAnsi"/>
          <w:sz w:val="20"/>
          <w:szCs w:val="20"/>
        </w:rPr>
        <w:t>С</w:t>
      </w:r>
      <w:r w:rsidRPr="00E1332C">
        <w:rPr>
          <w:rFonts w:cstheme="minorHAnsi"/>
          <w:sz w:val="20"/>
          <w:szCs w:val="20"/>
        </w:rPr>
        <w:t xml:space="preserve">реди прочего </w:t>
      </w:r>
      <w:r w:rsidR="008313E5">
        <w:rPr>
          <w:rFonts w:cstheme="minorHAnsi"/>
          <w:sz w:val="20"/>
          <w:szCs w:val="20"/>
        </w:rPr>
        <w:t xml:space="preserve">он </w:t>
      </w:r>
      <w:r w:rsidRPr="00E1332C">
        <w:rPr>
          <w:rFonts w:cstheme="minorHAnsi"/>
          <w:sz w:val="20"/>
          <w:szCs w:val="20"/>
        </w:rPr>
        <w:t>отметил: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 xml:space="preserve">- Росреестр не направлял компании по адресу </w:t>
      </w:r>
      <w:r w:rsidR="008313E5">
        <w:rPr>
          <w:rFonts w:cstheme="minorHAnsi"/>
          <w:sz w:val="20"/>
          <w:szCs w:val="20"/>
        </w:rPr>
        <w:t xml:space="preserve">ее </w:t>
      </w:r>
      <w:r w:rsidRPr="00E1332C">
        <w:rPr>
          <w:rFonts w:cstheme="minorHAnsi"/>
          <w:sz w:val="20"/>
          <w:szCs w:val="20"/>
        </w:rPr>
        <w:t>регистрации письмо с требованием явиться для составления протокола. Также ведомство не пыталось сообщить об этой процедуре другим способом по тому же адресу (кроме передачи телеграммы);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 xml:space="preserve">- </w:t>
      </w:r>
      <w:r w:rsidR="008313E5" w:rsidRPr="00E1332C">
        <w:rPr>
          <w:rFonts w:cstheme="minorHAnsi"/>
          <w:sz w:val="20"/>
          <w:szCs w:val="20"/>
        </w:rPr>
        <w:t>хотя ведомство</w:t>
      </w:r>
      <w:r w:rsidR="008313E5" w:rsidRPr="00E1332C">
        <w:rPr>
          <w:rFonts w:cstheme="minorHAnsi"/>
          <w:sz w:val="20"/>
          <w:szCs w:val="20"/>
        </w:rPr>
        <w:t xml:space="preserve"> </w:t>
      </w:r>
      <w:r w:rsidR="008313E5" w:rsidRPr="00E1332C">
        <w:rPr>
          <w:rFonts w:cstheme="minorHAnsi"/>
          <w:sz w:val="20"/>
          <w:szCs w:val="20"/>
        </w:rPr>
        <w:t>и продублировало письмом</w:t>
      </w:r>
      <w:r w:rsidR="008313E5" w:rsidRPr="00E1332C">
        <w:rPr>
          <w:rFonts w:cstheme="minorHAnsi"/>
          <w:sz w:val="20"/>
          <w:szCs w:val="20"/>
        </w:rPr>
        <w:t xml:space="preserve"> </w:t>
      </w:r>
      <w:r w:rsidRPr="00E1332C">
        <w:rPr>
          <w:rFonts w:cstheme="minorHAnsi"/>
          <w:sz w:val="20"/>
          <w:szCs w:val="20"/>
        </w:rPr>
        <w:t xml:space="preserve">извещение о рассмотрении дела, </w:t>
      </w:r>
      <w:r w:rsidR="008313E5">
        <w:rPr>
          <w:rFonts w:cstheme="minorHAnsi"/>
          <w:sz w:val="20"/>
          <w:szCs w:val="20"/>
        </w:rPr>
        <w:t>однако оно</w:t>
      </w:r>
      <w:r w:rsidRPr="00E1332C">
        <w:rPr>
          <w:rFonts w:cstheme="minorHAnsi"/>
          <w:sz w:val="20"/>
          <w:szCs w:val="20"/>
        </w:rPr>
        <w:t xml:space="preserve"> не проверило, получила ли его компания. Письмо оказалось у нее лишь после того, как дело рассмотрели;</w:t>
      </w:r>
    </w:p>
    <w:p w:rsidR="00E1332C" w:rsidRPr="00E1332C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t>- организация фактически находится по юр</w:t>
      </w:r>
      <w:r>
        <w:rPr>
          <w:rFonts w:cstheme="minorHAnsi"/>
          <w:sz w:val="20"/>
          <w:szCs w:val="20"/>
        </w:rPr>
        <w:t xml:space="preserve">идическому </w:t>
      </w:r>
      <w:r w:rsidRPr="00E1332C">
        <w:rPr>
          <w:rFonts w:cstheme="minorHAnsi"/>
          <w:sz w:val="20"/>
          <w:szCs w:val="20"/>
        </w:rPr>
        <w:t>адресу, почтовую корреспонденцию (в т.ч. от Росреестра) получает.</w:t>
      </w:r>
    </w:p>
    <w:p w:rsidR="006456F1" w:rsidRDefault="00E1332C" w:rsidP="00E1332C">
      <w:pPr>
        <w:spacing w:after="0"/>
        <w:jc w:val="both"/>
        <w:rPr>
          <w:rFonts w:cstheme="minorHAnsi"/>
          <w:sz w:val="20"/>
          <w:szCs w:val="20"/>
        </w:rPr>
      </w:pPr>
      <w:r w:rsidRPr="00E1332C">
        <w:rPr>
          <w:rFonts w:cstheme="minorHAnsi"/>
          <w:sz w:val="20"/>
          <w:szCs w:val="20"/>
        </w:rPr>
        <w:lastRenderedPageBreak/>
        <w:t>Таким образом, компании не дали возможности участвовать в рассмотрении дела, защищать свои права и интересы.</w:t>
      </w:r>
    </w:p>
    <w:p w:rsidR="00082667" w:rsidRDefault="00E1332C" w:rsidP="00AA430F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E1332C">
        <w:rPr>
          <w:rFonts w:cstheme="minorHAnsi"/>
          <w:i/>
          <w:iCs/>
          <w:sz w:val="20"/>
          <w:szCs w:val="20"/>
          <w:u w:val="single"/>
        </w:rPr>
        <w:t>Определение ВС РФ от 07.02.2022 N 302-ЭС21-19137</w:t>
      </w:r>
      <w:r w:rsidRPr="00E1332C">
        <w:rPr>
          <w:rFonts w:cstheme="minorHAnsi"/>
          <w:i/>
          <w:iCs/>
          <w:sz w:val="20"/>
          <w:szCs w:val="20"/>
        </w:rPr>
        <w:t xml:space="preserve"> </w:t>
      </w:r>
      <w:r w:rsidR="00082667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082667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082667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)</w:t>
      </w:r>
    </w:p>
    <w:p w:rsidR="00082667" w:rsidRDefault="00082667" w:rsidP="00AA430F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  <w:bookmarkEnd w:id="0"/>
      <w:bookmarkEnd w:id="1"/>
    </w:p>
    <w:p w:rsidR="006F5D51" w:rsidRDefault="006F5D51" w:rsidP="006F5D5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F5D51">
        <w:rPr>
          <w:rFonts w:cstheme="minorHAnsi"/>
          <w:b/>
          <w:bCs/>
          <w:sz w:val="20"/>
          <w:szCs w:val="20"/>
        </w:rPr>
        <w:t>Взыскание неосновательного обогащения: ВС РФ выявил ошибку судов в исчислении срока исковой давности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29 декабря 2016 года компания перевела деньги</w:t>
      </w:r>
      <w:r w:rsidR="008313E5" w:rsidRPr="008313E5">
        <w:rPr>
          <w:rFonts w:cstheme="minorHAnsi"/>
          <w:sz w:val="20"/>
          <w:szCs w:val="20"/>
        </w:rPr>
        <w:t xml:space="preserve"> </w:t>
      </w:r>
      <w:r w:rsidR="008313E5" w:rsidRPr="006F5D51">
        <w:rPr>
          <w:rFonts w:cstheme="minorHAnsi"/>
          <w:sz w:val="20"/>
          <w:szCs w:val="20"/>
        </w:rPr>
        <w:t>юрлицу</w:t>
      </w:r>
      <w:r w:rsidRPr="006F5D51">
        <w:rPr>
          <w:rFonts w:cstheme="minorHAnsi"/>
          <w:sz w:val="20"/>
          <w:szCs w:val="20"/>
        </w:rPr>
        <w:t>. В назначении платежа указала, что это оплата по предварительному договору купли-продажи недвижимости от 1 декабря того же года.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 xml:space="preserve">В ходе банкротства компании обнаружили: основной договор стороны не заключили, право собственности на недвижимость </w:t>
      </w:r>
      <w:r w:rsidR="00FA5900">
        <w:rPr>
          <w:rFonts w:cstheme="minorHAnsi"/>
          <w:sz w:val="20"/>
          <w:szCs w:val="20"/>
        </w:rPr>
        <w:t>компания</w:t>
      </w:r>
      <w:r w:rsidR="00FA5900" w:rsidRPr="006F5D51">
        <w:rPr>
          <w:rFonts w:cstheme="minorHAnsi"/>
          <w:sz w:val="20"/>
          <w:szCs w:val="20"/>
        </w:rPr>
        <w:t xml:space="preserve"> </w:t>
      </w:r>
      <w:r w:rsidRPr="006F5D51">
        <w:rPr>
          <w:rFonts w:cstheme="minorHAnsi"/>
          <w:sz w:val="20"/>
          <w:szCs w:val="20"/>
        </w:rPr>
        <w:t>не оформила, деньги назад не получила. В августе 2020 года потребовали</w:t>
      </w:r>
      <w:r w:rsidR="00FA5900">
        <w:rPr>
          <w:rFonts w:cstheme="minorHAnsi"/>
          <w:sz w:val="20"/>
          <w:szCs w:val="20"/>
        </w:rPr>
        <w:t xml:space="preserve">, чтобы юрлицо </w:t>
      </w:r>
      <w:r w:rsidRPr="006F5D51">
        <w:rPr>
          <w:rFonts w:cstheme="minorHAnsi"/>
          <w:sz w:val="20"/>
          <w:szCs w:val="20"/>
        </w:rPr>
        <w:t>верну</w:t>
      </w:r>
      <w:r w:rsidR="00FA5900">
        <w:rPr>
          <w:rFonts w:cstheme="minorHAnsi"/>
          <w:sz w:val="20"/>
          <w:szCs w:val="20"/>
        </w:rPr>
        <w:t>ло полученную</w:t>
      </w:r>
      <w:r w:rsidRPr="006F5D51">
        <w:rPr>
          <w:rFonts w:cstheme="minorHAnsi"/>
          <w:sz w:val="20"/>
          <w:szCs w:val="20"/>
        </w:rPr>
        <w:t xml:space="preserve"> </w:t>
      </w:r>
      <w:r w:rsidR="00FA5900">
        <w:rPr>
          <w:rFonts w:cstheme="minorHAnsi"/>
          <w:sz w:val="20"/>
          <w:szCs w:val="20"/>
        </w:rPr>
        <w:t xml:space="preserve">им </w:t>
      </w:r>
      <w:r w:rsidRPr="006F5D51">
        <w:rPr>
          <w:rFonts w:cstheme="minorHAnsi"/>
          <w:sz w:val="20"/>
          <w:szCs w:val="20"/>
        </w:rPr>
        <w:t>сумму</w:t>
      </w:r>
      <w:r w:rsidR="00FA5900">
        <w:rPr>
          <w:rFonts w:cstheme="minorHAnsi"/>
          <w:sz w:val="20"/>
          <w:szCs w:val="20"/>
        </w:rPr>
        <w:t>,</w:t>
      </w:r>
      <w:r w:rsidRPr="006F5D51">
        <w:rPr>
          <w:rFonts w:cstheme="minorHAnsi"/>
          <w:sz w:val="20"/>
          <w:szCs w:val="20"/>
        </w:rPr>
        <w:t xml:space="preserve"> как неосновательное обогащение. Юрлицо заявило о пропуске общего срока исковой давности.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 xml:space="preserve">По мнению </w:t>
      </w:r>
      <w:r w:rsidR="00FA5900">
        <w:rPr>
          <w:rFonts w:cstheme="minorHAnsi"/>
          <w:sz w:val="20"/>
          <w:szCs w:val="20"/>
        </w:rPr>
        <w:t>трех</w:t>
      </w:r>
      <w:r w:rsidRPr="006F5D51">
        <w:rPr>
          <w:rFonts w:cstheme="minorHAnsi"/>
          <w:sz w:val="20"/>
          <w:szCs w:val="20"/>
        </w:rPr>
        <w:t xml:space="preserve"> инстанций, срок не истек, поскольку: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 xml:space="preserve">- из платежки видно, что дата </w:t>
      </w:r>
      <w:r w:rsidR="00FA5900">
        <w:rPr>
          <w:rFonts w:cstheme="minorHAnsi"/>
          <w:sz w:val="20"/>
          <w:szCs w:val="20"/>
        </w:rPr>
        <w:t xml:space="preserve">заключения </w:t>
      </w:r>
      <w:r w:rsidRPr="006F5D51">
        <w:rPr>
          <w:rFonts w:cstheme="minorHAnsi"/>
          <w:sz w:val="20"/>
          <w:szCs w:val="20"/>
        </w:rPr>
        <w:t xml:space="preserve">предварительного договора </w:t>
      </w:r>
      <w:r w:rsidR="00D1719E">
        <w:rPr>
          <w:rFonts w:cstheme="minorHAnsi"/>
          <w:sz w:val="20"/>
          <w:szCs w:val="20"/>
        </w:rPr>
        <w:t>–</w:t>
      </w:r>
      <w:r w:rsidRPr="006F5D51">
        <w:rPr>
          <w:rFonts w:cstheme="minorHAnsi"/>
          <w:sz w:val="20"/>
          <w:szCs w:val="20"/>
        </w:rPr>
        <w:t xml:space="preserve"> 1 декабря 2016 года;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 xml:space="preserve">- </w:t>
      </w:r>
      <w:r w:rsidR="00FA5900">
        <w:rPr>
          <w:rFonts w:cstheme="minorHAnsi"/>
          <w:sz w:val="20"/>
          <w:szCs w:val="20"/>
        </w:rPr>
        <w:t xml:space="preserve">в соответствии с </w:t>
      </w:r>
      <w:r w:rsidRPr="006F5D51">
        <w:rPr>
          <w:rFonts w:cstheme="minorHAnsi"/>
          <w:sz w:val="20"/>
          <w:szCs w:val="20"/>
        </w:rPr>
        <w:t>ГК РФ</w:t>
      </w:r>
      <w:r w:rsidR="00FA5900">
        <w:rPr>
          <w:rFonts w:cstheme="minorHAnsi"/>
          <w:sz w:val="20"/>
          <w:szCs w:val="20"/>
        </w:rPr>
        <w:t xml:space="preserve"> в случае</w:t>
      </w:r>
      <w:r w:rsidRPr="006F5D51">
        <w:rPr>
          <w:rFonts w:cstheme="minorHAnsi"/>
          <w:sz w:val="20"/>
          <w:szCs w:val="20"/>
        </w:rPr>
        <w:t>, если стороны не определили, когда подпишут основное соглашение, заключить его нужно не позже года с момента заключения предварительного</w:t>
      </w:r>
      <w:r w:rsidR="00FA5900">
        <w:rPr>
          <w:rFonts w:cstheme="minorHAnsi"/>
          <w:sz w:val="20"/>
          <w:szCs w:val="20"/>
        </w:rPr>
        <w:t xml:space="preserve"> </w:t>
      </w:r>
      <w:r w:rsidR="00FA5900" w:rsidRPr="006F5D51">
        <w:rPr>
          <w:rFonts w:cstheme="minorHAnsi"/>
          <w:sz w:val="20"/>
          <w:szCs w:val="20"/>
        </w:rPr>
        <w:t>соглашени</w:t>
      </w:r>
      <w:r w:rsidR="00FA5900">
        <w:rPr>
          <w:rFonts w:cstheme="minorHAnsi"/>
          <w:sz w:val="20"/>
          <w:szCs w:val="20"/>
        </w:rPr>
        <w:t>я</w:t>
      </w:r>
      <w:r w:rsidRPr="006F5D51">
        <w:rPr>
          <w:rFonts w:cstheme="minorHAnsi"/>
          <w:sz w:val="20"/>
          <w:szCs w:val="20"/>
        </w:rPr>
        <w:t>;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- обязанность юрлица вернуть деньги возникла с 1 декабря 2017 года. Именно с этой даты нужно отсчитывать срок исковой давности.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ВС РФ с судами не согласился. Исходя из платежки, они сочли, что стороны заключили предварительный договор. При этом в материалах дела нет ни предварительного, ни основного письменного соглашения.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Суды установили только то, что компания перечислила деньги 29 декабря 2016 года. Именно с этого дня она узнала о неосновательном обогащении юрлица. Срок исковой дав</w:t>
      </w:r>
      <w:r w:rsidR="00B436D5">
        <w:rPr>
          <w:rFonts w:cstheme="minorHAnsi"/>
          <w:sz w:val="20"/>
          <w:szCs w:val="20"/>
        </w:rPr>
        <w:t>ности следовало исчислять с эт</w:t>
      </w:r>
      <w:bookmarkStart w:id="2" w:name="_GoBack"/>
      <w:bookmarkEnd w:id="2"/>
      <w:r w:rsidRPr="006F5D51">
        <w:rPr>
          <w:rFonts w:cstheme="minorHAnsi"/>
          <w:sz w:val="20"/>
          <w:szCs w:val="20"/>
        </w:rPr>
        <w:t>ой даты.</w:t>
      </w:r>
    </w:p>
    <w:p w:rsidR="006F5D51" w:rsidRP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Ранее ВС РФ уже отмечал: исковая давность начинает течь с момента, когда лицо узнало или должно было узнать о нарушении своего права, а не о юридической квалификации отношений.</w:t>
      </w:r>
    </w:p>
    <w:p w:rsidR="006F5D51" w:rsidRDefault="006F5D51" w:rsidP="006F5D51">
      <w:pPr>
        <w:spacing w:after="0"/>
        <w:jc w:val="both"/>
        <w:rPr>
          <w:rFonts w:cstheme="minorHAnsi"/>
          <w:sz w:val="20"/>
          <w:szCs w:val="20"/>
        </w:rPr>
      </w:pPr>
      <w:r w:rsidRPr="006F5D51">
        <w:rPr>
          <w:rFonts w:cstheme="minorHAnsi"/>
          <w:sz w:val="20"/>
          <w:szCs w:val="20"/>
        </w:rPr>
        <w:t>Дело направили на новое рассмотрение.</w:t>
      </w:r>
    </w:p>
    <w:p w:rsidR="006F5D51" w:rsidRDefault="006F5D51" w:rsidP="006F5D5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6F5D51">
        <w:rPr>
          <w:rFonts w:cstheme="minorHAnsi"/>
          <w:i/>
          <w:iCs/>
          <w:sz w:val="20"/>
          <w:szCs w:val="20"/>
          <w:u w:val="single"/>
        </w:rPr>
        <w:t>Определение ВС РФ от 01.02.2022 N 305-ЭС21-20994</w:t>
      </w:r>
      <w:r w:rsidRPr="006F5D51">
        <w:rPr>
          <w:rFonts w:cstheme="minorHAnsi"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6F5D51" w:rsidRDefault="006F5D51" w:rsidP="006F5D51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sectPr w:rsidR="006F5D51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28" w:rsidRDefault="00E11728" w:rsidP="00165173">
      <w:pPr>
        <w:spacing w:after="0" w:line="240" w:lineRule="auto"/>
      </w:pPr>
      <w:r>
        <w:separator/>
      </w:r>
    </w:p>
  </w:endnote>
  <w:endnote w:type="continuationSeparator" w:id="0">
    <w:p w:rsidR="00E11728" w:rsidRDefault="00E1172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28" w:rsidRDefault="00E11728" w:rsidP="00165173">
      <w:pPr>
        <w:spacing w:after="0" w:line="240" w:lineRule="auto"/>
      </w:pPr>
      <w:r>
        <w:separator/>
      </w:r>
    </w:p>
  </w:footnote>
  <w:footnote w:type="continuationSeparator" w:id="0">
    <w:p w:rsidR="00E11728" w:rsidRDefault="00E1172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6D1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13173"/>
    <w:rsid w:val="00114825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301B"/>
    <w:rsid w:val="00204396"/>
    <w:rsid w:val="00206A3F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41061"/>
    <w:rsid w:val="002461DA"/>
    <w:rsid w:val="002466BF"/>
    <w:rsid w:val="00246DB1"/>
    <w:rsid w:val="00247662"/>
    <w:rsid w:val="00251047"/>
    <w:rsid w:val="00251FD8"/>
    <w:rsid w:val="00254E09"/>
    <w:rsid w:val="00256731"/>
    <w:rsid w:val="002621B8"/>
    <w:rsid w:val="00264A4F"/>
    <w:rsid w:val="00274FBB"/>
    <w:rsid w:val="00284BF5"/>
    <w:rsid w:val="00285C1E"/>
    <w:rsid w:val="0028723B"/>
    <w:rsid w:val="002875E2"/>
    <w:rsid w:val="00293028"/>
    <w:rsid w:val="00295A45"/>
    <w:rsid w:val="00295FE5"/>
    <w:rsid w:val="002B090F"/>
    <w:rsid w:val="002B0EF9"/>
    <w:rsid w:val="002B1EC4"/>
    <w:rsid w:val="002B6F17"/>
    <w:rsid w:val="002B74BF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E16F0"/>
    <w:rsid w:val="002E3A2C"/>
    <w:rsid w:val="002E65A2"/>
    <w:rsid w:val="002E6D31"/>
    <w:rsid w:val="002E78F6"/>
    <w:rsid w:val="002F1F2F"/>
    <w:rsid w:val="002F63D8"/>
    <w:rsid w:val="00300D15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8A8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1DA"/>
    <w:rsid w:val="00706C3A"/>
    <w:rsid w:val="007074C9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7113D"/>
    <w:rsid w:val="00771569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21BE"/>
    <w:rsid w:val="007A2E70"/>
    <w:rsid w:val="007A739C"/>
    <w:rsid w:val="007B1CE7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6AC"/>
    <w:rsid w:val="007F693F"/>
    <w:rsid w:val="00800568"/>
    <w:rsid w:val="00805E3C"/>
    <w:rsid w:val="00811189"/>
    <w:rsid w:val="00811240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3099"/>
    <w:rsid w:val="00914D7B"/>
    <w:rsid w:val="00921692"/>
    <w:rsid w:val="009232B7"/>
    <w:rsid w:val="009261A9"/>
    <w:rsid w:val="009336FC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36D5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1558"/>
    <w:rsid w:val="00C621E3"/>
    <w:rsid w:val="00C63462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973A0"/>
    <w:rsid w:val="00CA08C7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572A"/>
    <w:rsid w:val="00D75C3E"/>
    <w:rsid w:val="00D77579"/>
    <w:rsid w:val="00D81283"/>
    <w:rsid w:val="00D842D5"/>
    <w:rsid w:val="00D85F94"/>
    <w:rsid w:val="00D86071"/>
    <w:rsid w:val="00D95CE3"/>
    <w:rsid w:val="00D967DE"/>
    <w:rsid w:val="00DA3B08"/>
    <w:rsid w:val="00DB0686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3776"/>
    <w:rsid w:val="00DC38C6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F031FB"/>
    <w:rsid w:val="00F03223"/>
    <w:rsid w:val="00F03F49"/>
    <w:rsid w:val="00F06FCA"/>
    <w:rsid w:val="00F13388"/>
    <w:rsid w:val="00F14943"/>
    <w:rsid w:val="00F174BB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5900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55645441A0813D1D0DF570EAA8C169A9989C7CB1E25880D616D52590CD59FD7BB27AB1CFD371A2D80676D60F588EA30957570907A5BB80DE029H9J" TargetMode="External"/><Relationship Id="rId13" Type="http://schemas.openxmlformats.org/officeDocument/2006/relationships/hyperlink" Target="https://login.consultant.ru/link/?req=doc&amp;base=ARB&amp;n=700034&amp;dst=100003%2C-1&amp;date=19.02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707D440B44BD5DE43B55C2237555AE582BE577200C8FF171389376BF463B5992FF04F9E07B091F2AE75E2F38FB24F919B2D26DE25C9F57UAF6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8785&amp;dst=100003%2C-1&amp;date=19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699412&amp;dst=1000000001&amp;date=19.02.2022" TargetMode="External"/><Relationship Id="rId10" Type="http://schemas.openxmlformats.org/officeDocument/2006/relationships/hyperlink" Target="consultantplus://offline/ref=7B2CE415173AD3F14571BF53DB008450AC573E95DC70ED10941952D8C4F0ACDD2ECC940D821D7C24DD9F40EB8D16AD8BBE55F1D03548D54C2AJ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RJ&amp;n=217220&amp;dst=100002%2C1&amp;date=19.02.2022" TargetMode="External"/><Relationship Id="rId14" Type="http://schemas.openxmlformats.org/officeDocument/2006/relationships/hyperlink" Target="consultantplus://offline/ref=097C7382FEC8F015C4B1F2496CC020650B803641E0E8D0131FE5EA25B6B8F18F5E55903E23C393CB9EE60C0BF54A1212F65C86D40FCC70D1q0M6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7151-4BB6-4110-8714-8B290C3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18</cp:revision>
  <dcterms:created xsi:type="dcterms:W3CDTF">2022-02-14T14:20:00Z</dcterms:created>
  <dcterms:modified xsi:type="dcterms:W3CDTF">2022-02-21T00:30:00Z</dcterms:modified>
</cp:coreProperties>
</file>