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86015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042BF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7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042BF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7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ФЕВРАЛЯ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  <w:bookmarkStart w:id="1" w:name="_GoBack"/>
      <w:bookmarkEnd w:id="1"/>
    </w:p>
    <w:bookmarkEnd w:id="0"/>
    <w:p w:rsidR="00DE46FC" w:rsidRDefault="00042BFE" w:rsidP="0086015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042BFE">
        <w:rPr>
          <w:rFonts w:ascii="Calibri" w:hAnsi="Calibri" w:cs="Calibri"/>
          <w:b/>
          <w:sz w:val="20"/>
          <w:szCs w:val="20"/>
        </w:rPr>
        <w:t>Минфин уточнил, как выбирать код КОСГУ для отражения операций с физ</w:t>
      </w:r>
      <w:r w:rsidR="005A5229">
        <w:rPr>
          <w:rFonts w:ascii="Calibri" w:hAnsi="Calibri" w:cs="Calibri"/>
          <w:b/>
          <w:sz w:val="20"/>
          <w:szCs w:val="20"/>
        </w:rPr>
        <w:t xml:space="preserve">ическими </w:t>
      </w:r>
      <w:r w:rsidRPr="00042BFE">
        <w:rPr>
          <w:rFonts w:ascii="Calibri" w:hAnsi="Calibri" w:cs="Calibri"/>
          <w:b/>
          <w:sz w:val="20"/>
          <w:szCs w:val="20"/>
        </w:rPr>
        <w:t>лицами</w:t>
      </w:r>
    </w:p>
    <w:p w:rsidR="00042BFE" w:rsidRPr="00042BFE" w:rsidRDefault="00042BFE" w:rsidP="008601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42BFE">
        <w:rPr>
          <w:rFonts w:ascii="Calibri" w:hAnsi="Calibri" w:cs="Calibri"/>
          <w:bCs/>
          <w:sz w:val="20"/>
          <w:szCs w:val="20"/>
        </w:rPr>
        <w:t>Код выбирают</w:t>
      </w:r>
      <w:r w:rsidR="000B70C8">
        <w:rPr>
          <w:rFonts w:ascii="Calibri" w:hAnsi="Calibri" w:cs="Calibri"/>
          <w:bCs/>
          <w:sz w:val="20"/>
          <w:szCs w:val="20"/>
        </w:rPr>
        <w:t>,</w:t>
      </w:r>
      <w:r w:rsidRPr="00042BFE">
        <w:rPr>
          <w:rFonts w:ascii="Calibri" w:hAnsi="Calibri" w:cs="Calibri"/>
          <w:bCs/>
          <w:sz w:val="20"/>
          <w:szCs w:val="20"/>
        </w:rPr>
        <w:t xml:space="preserve"> исходя из экономического содержания операции. Поэтому расчеты с одним и тем же физ</w:t>
      </w:r>
      <w:r w:rsidR="005A5229">
        <w:rPr>
          <w:rFonts w:ascii="Calibri" w:hAnsi="Calibri" w:cs="Calibri"/>
          <w:bCs/>
          <w:sz w:val="20"/>
          <w:szCs w:val="20"/>
        </w:rPr>
        <w:t xml:space="preserve">ическим </w:t>
      </w:r>
      <w:r w:rsidRPr="00042BFE">
        <w:rPr>
          <w:rFonts w:ascii="Calibri" w:hAnsi="Calibri" w:cs="Calibri"/>
          <w:bCs/>
          <w:sz w:val="20"/>
          <w:szCs w:val="20"/>
        </w:rPr>
        <w:t>лицом могут проходить как по подстатьям XX6, так и по подстатьям XX7.</w:t>
      </w:r>
    </w:p>
    <w:p w:rsidR="00042BFE" w:rsidRPr="00042BFE" w:rsidRDefault="00042BFE" w:rsidP="008601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42BFE">
        <w:rPr>
          <w:rFonts w:ascii="Calibri" w:hAnsi="Calibri" w:cs="Calibri"/>
          <w:bCs/>
          <w:sz w:val="20"/>
          <w:szCs w:val="20"/>
        </w:rPr>
        <w:t>По кодам XX6 учитывают операции с физ</w:t>
      </w:r>
      <w:r w:rsidR="005A5229">
        <w:rPr>
          <w:rFonts w:ascii="Calibri" w:hAnsi="Calibri" w:cs="Calibri"/>
          <w:bCs/>
          <w:sz w:val="20"/>
          <w:szCs w:val="20"/>
        </w:rPr>
        <w:t xml:space="preserve">ическими </w:t>
      </w:r>
      <w:r w:rsidRPr="00042BFE">
        <w:rPr>
          <w:rFonts w:ascii="Calibri" w:hAnsi="Calibri" w:cs="Calibri"/>
          <w:bCs/>
          <w:sz w:val="20"/>
          <w:szCs w:val="20"/>
        </w:rPr>
        <w:t xml:space="preserve">лицами </w:t>
      </w:r>
      <w:r w:rsidR="000B70C8">
        <w:rPr>
          <w:rFonts w:ascii="Calibri" w:hAnsi="Calibri" w:cs="Calibri"/>
          <w:bCs/>
          <w:sz w:val="20"/>
          <w:szCs w:val="20"/>
        </w:rPr>
        <w:t>–</w:t>
      </w:r>
      <w:r w:rsidRPr="00042BFE">
        <w:rPr>
          <w:rFonts w:ascii="Calibri" w:hAnsi="Calibri" w:cs="Calibri"/>
          <w:bCs/>
          <w:sz w:val="20"/>
          <w:szCs w:val="20"/>
        </w:rPr>
        <w:t xml:space="preserve"> производителями товаров, работ, услуг. Ранее Минфин уже разъяснял, кого включают в эту группу контрагентов. Теперь ведомство указало: к производителям относят и тех, кто применяет режим </w:t>
      </w:r>
      <w:r w:rsidR="000B70C8">
        <w:rPr>
          <w:rFonts w:ascii="Calibri" w:hAnsi="Calibri" w:cs="Calibri"/>
          <w:bCs/>
          <w:sz w:val="20"/>
          <w:szCs w:val="20"/>
        </w:rPr>
        <w:t>«</w:t>
      </w:r>
      <w:r w:rsidRPr="00042BFE">
        <w:rPr>
          <w:rFonts w:ascii="Calibri" w:hAnsi="Calibri" w:cs="Calibri"/>
          <w:bCs/>
          <w:sz w:val="20"/>
          <w:szCs w:val="20"/>
        </w:rPr>
        <w:t>Налог на профессиональный доход</w:t>
      </w:r>
      <w:r w:rsidR="000B70C8">
        <w:rPr>
          <w:rFonts w:ascii="Calibri" w:hAnsi="Calibri" w:cs="Calibri"/>
          <w:bCs/>
          <w:sz w:val="20"/>
          <w:szCs w:val="20"/>
        </w:rPr>
        <w:t>»</w:t>
      </w:r>
      <w:r w:rsidRPr="00042BFE">
        <w:rPr>
          <w:rFonts w:ascii="Calibri" w:hAnsi="Calibri" w:cs="Calibri"/>
          <w:bCs/>
          <w:sz w:val="20"/>
          <w:szCs w:val="20"/>
        </w:rPr>
        <w:t>.</w:t>
      </w:r>
    </w:p>
    <w:p w:rsidR="00CA3277" w:rsidRDefault="00042BFE" w:rsidP="0086015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42BFE">
        <w:rPr>
          <w:rFonts w:ascii="Calibri" w:hAnsi="Calibri" w:cs="Calibri"/>
          <w:bCs/>
          <w:sz w:val="20"/>
          <w:szCs w:val="20"/>
        </w:rPr>
        <w:t>По подстатьям XX7 отражают иные расчеты с физ</w:t>
      </w:r>
      <w:r w:rsidR="005A5229">
        <w:rPr>
          <w:rFonts w:ascii="Calibri" w:hAnsi="Calibri" w:cs="Calibri"/>
          <w:bCs/>
          <w:sz w:val="20"/>
          <w:szCs w:val="20"/>
        </w:rPr>
        <w:t xml:space="preserve">ическими </w:t>
      </w:r>
      <w:r w:rsidRPr="00042BFE">
        <w:rPr>
          <w:rFonts w:ascii="Calibri" w:hAnsi="Calibri" w:cs="Calibri"/>
          <w:bCs/>
          <w:sz w:val="20"/>
          <w:szCs w:val="20"/>
        </w:rPr>
        <w:t>лицами. Например, так показывают выплату стипендии.</w:t>
      </w:r>
    </w:p>
    <w:p w:rsidR="00BC4882" w:rsidRDefault="00042BFE" w:rsidP="00860153">
      <w:pPr>
        <w:spacing w:after="0"/>
        <w:jc w:val="both"/>
        <w:rPr>
          <w:i/>
          <w:iCs/>
          <w:sz w:val="20"/>
          <w:szCs w:val="20"/>
        </w:rPr>
      </w:pPr>
      <w:r w:rsidRPr="00042BFE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23.12.2021 N 02-08-10/105128</w:t>
      </w:r>
      <w:r w:rsidR="00A40756" w:rsidRPr="00A40756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BC4882" w:rsidRPr="00074D29">
          <w:rPr>
            <w:i/>
            <w:iCs/>
            <w:sz w:val="20"/>
            <w:szCs w:val="20"/>
          </w:rPr>
          <w:t>(</w:t>
        </w:r>
        <w:r w:rsidR="00BC4882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BC4882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BC4882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BC4882" w:rsidRPr="00074D29">
        <w:rPr>
          <w:i/>
          <w:iCs/>
          <w:sz w:val="20"/>
          <w:szCs w:val="20"/>
        </w:rPr>
        <w:t>)</w:t>
      </w:r>
    </w:p>
    <w:p w:rsidR="00042BFE" w:rsidRDefault="00042BFE" w:rsidP="0086015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042BFE" w:rsidRDefault="00042BFE" w:rsidP="00860153">
      <w:pPr>
        <w:spacing w:after="0"/>
        <w:jc w:val="both"/>
        <w:rPr>
          <w:b/>
          <w:bCs/>
          <w:sz w:val="20"/>
          <w:szCs w:val="20"/>
        </w:rPr>
      </w:pPr>
      <w:r w:rsidRPr="00042BFE">
        <w:rPr>
          <w:b/>
          <w:bCs/>
          <w:sz w:val="20"/>
          <w:szCs w:val="20"/>
        </w:rPr>
        <w:t>Финансовое ведомство разъяснило вопрос о выборе КВР для оплаты горячей воды</w:t>
      </w:r>
    </w:p>
    <w:p w:rsidR="004263DC" w:rsidRPr="006F12CB" w:rsidRDefault="00042BFE" w:rsidP="00860153">
      <w:pPr>
        <w:spacing w:after="0"/>
        <w:jc w:val="both"/>
        <w:rPr>
          <w:sz w:val="20"/>
          <w:szCs w:val="20"/>
        </w:rPr>
      </w:pPr>
      <w:r w:rsidRPr="00042BFE">
        <w:rPr>
          <w:sz w:val="20"/>
          <w:szCs w:val="20"/>
        </w:rPr>
        <w:t xml:space="preserve">По мнению Минфина, счета за горячую воду, которые коммунальные организации выставляют по договорам теплоснабжения, </w:t>
      </w:r>
      <w:r w:rsidR="000B70C8">
        <w:rPr>
          <w:sz w:val="20"/>
          <w:szCs w:val="20"/>
        </w:rPr>
        <w:t xml:space="preserve">договорам </w:t>
      </w:r>
      <w:r w:rsidRPr="00042BFE">
        <w:rPr>
          <w:sz w:val="20"/>
          <w:szCs w:val="20"/>
        </w:rPr>
        <w:t xml:space="preserve">теплоснабжения и поставки горячей воды, </w:t>
      </w:r>
      <w:r w:rsidR="000B70C8">
        <w:rPr>
          <w:sz w:val="20"/>
          <w:szCs w:val="20"/>
        </w:rPr>
        <w:t xml:space="preserve">договорам </w:t>
      </w:r>
      <w:r w:rsidRPr="00042BFE">
        <w:rPr>
          <w:sz w:val="20"/>
          <w:szCs w:val="20"/>
        </w:rPr>
        <w:t xml:space="preserve">горячего водоснабжения, надо оплачивать по КВР 247. Выбор кода от названий таких </w:t>
      </w:r>
      <w:r w:rsidR="000B70C8">
        <w:rPr>
          <w:sz w:val="20"/>
          <w:szCs w:val="20"/>
        </w:rPr>
        <w:t>договоров</w:t>
      </w:r>
      <w:r w:rsidR="000B70C8" w:rsidRPr="000B70C8">
        <w:rPr>
          <w:sz w:val="20"/>
          <w:szCs w:val="20"/>
        </w:rPr>
        <w:t xml:space="preserve"> </w:t>
      </w:r>
      <w:r w:rsidR="000B70C8" w:rsidRPr="00042BFE">
        <w:rPr>
          <w:sz w:val="20"/>
          <w:szCs w:val="20"/>
        </w:rPr>
        <w:t>не зависит</w:t>
      </w:r>
      <w:r w:rsidR="00935172" w:rsidRPr="00935172">
        <w:rPr>
          <w:sz w:val="20"/>
          <w:szCs w:val="20"/>
        </w:rPr>
        <w:t>.</w:t>
      </w:r>
    </w:p>
    <w:p w:rsidR="004263DC" w:rsidRPr="00074D29" w:rsidRDefault="00042BFE" w:rsidP="0086015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042BFE">
        <w:rPr>
          <w:i/>
          <w:iCs/>
          <w:sz w:val="20"/>
          <w:szCs w:val="20"/>
          <w:u w:val="single"/>
        </w:rPr>
        <w:t>Письмо Минфина России от 28.01.2022 N 02-05-10/5847</w:t>
      </w:r>
      <w:r w:rsidR="00A40756" w:rsidRPr="00A40756">
        <w:rPr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263DC" w:rsidRPr="00074D29">
          <w:rPr>
            <w:i/>
            <w:iCs/>
            <w:sz w:val="20"/>
            <w:szCs w:val="20"/>
          </w:rPr>
          <w:t>(</w:t>
        </w:r>
        <w:r w:rsidR="004263D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4263DC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4263D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4263DC" w:rsidRPr="00074D29">
        <w:rPr>
          <w:i/>
          <w:iCs/>
          <w:sz w:val="20"/>
          <w:szCs w:val="20"/>
        </w:rPr>
        <w:t>)</w:t>
      </w:r>
    </w:p>
    <w:p w:rsidR="003C5FF9" w:rsidRDefault="003C5FF9" w:rsidP="00860153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263DC" w:rsidRDefault="009116EB" w:rsidP="00860153">
      <w:pPr>
        <w:spacing w:after="0"/>
        <w:jc w:val="both"/>
        <w:rPr>
          <w:b/>
          <w:bCs/>
          <w:sz w:val="20"/>
          <w:szCs w:val="20"/>
        </w:rPr>
      </w:pPr>
      <w:r w:rsidRPr="009116EB">
        <w:rPr>
          <w:b/>
          <w:bCs/>
          <w:sz w:val="20"/>
          <w:szCs w:val="20"/>
        </w:rPr>
        <w:t>ФСС: новый порог для сдачи электронной отчетности нужно применять с расчета за I квартал</w:t>
      </w:r>
    </w:p>
    <w:p w:rsidR="009116EB" w:rsidRPr="009116EB" w:rsidRDefault="000B70C8" w:rsidP="008601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9116EB" w:rsidRPr="009116EB">
        <w:rPr>
          <w:sz w:val="20"/>
          <w:szCs w:val="20"/>
        </w:rPr>
        <w:t>10 января вступили в силу изменения, по которым порог численности работников страхователя для обязательной электронной отчетности снизил</w:t>
      </w:r>
      <w:r>
        <w:rPr>
          <w:sz w:val="20"/>
          <w:szCs w:val="20"/>
        </w:rPr>
        <w:t>ся</w:t>
      </w:r>
      <w:r w:rsidR="009116EB" w:rsidRPr="009116EB">
        <w:rPr>
          <w:sz w:val="20"/>
          <w:szCs w:val="20"/>
        </w:rPr>
        <w:t xml:space="preserve"> с 25 до 10 человек.</w:t>
      </w:r>
    </w:p>
    <w:p w:rsidR="00531328" w:rsidRDefault="000B70C8" w:rsidP="008601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116EB" w:rsidRPr="009116EB">
        <w:rPr>
          <w:sz w:val="20"/>
          <w:szCs w:val="20"/>
        </w:rPr>
        <w:t xml:space="preserve">о мнению ФСС, </w:t>
      </w:r>
      <w:r>
        <w:rPr>
          <w:sz w:val="20"/>
          <w:szCs w:val="20"/>
        </w:rPr>
        <w:t>н</w:t>
      </w:r>
      <w:r w:rsidRPr="009116EB">
        <w:rPr>
          <w:sz w:val="20"/>
          <w:szCs w:val="20"/>
        </w:rPr>
        <w:t xml:space="preserve">овые правила </w:t>
      </w:r>
      <w:r w:rsidR="009116EB" w:rsidRPr="009116EB">
        <w:rPr>
          <w:sz w:val="20"/>
          <w:szCs w:val="20"/>
        </w:rPr>
        <w:t>нужно приме</w:t>
      </w:r>
      <w:r>
        <w:rPr>
          <w:sz w:val="20"/>
          <w:szCs w:val="20"/>
        </w:rPr>
        <w:t xml:space="preserve">нять к правоотношениям, </w:t>
      </w:r>
      <w:r w:rsidR="009116EB" w:rsidRPr="009116EB">
        <w:rPr>
          <w:sz w:val="20"/>
          <w:szCs w:val="20"/>
        </w:rPr>
        <w:t>возник</w:t>
      </w:r>
      <w:r>
        <w:rPr>
          <w:sz w:val="20"/>
          <w:szCs w:val="20"/>
        </w:rPr>
        <w:t>шим</w:t>
      </w:r>
      <w:r w:rsidR="009116EB" w:rsidRPr="009116EB">
        <w:rPr>
          <w:sz w:val="20"/>
          <w:szCs w:val="20"/>
        </w:rPr>
        <w:t xml:space="preserve"> с начала 2022 года. Значит, первый раз новый лимит будет действовать при подаче расчета 4-ФСС за I квартал текущего года</w:t>
      </w:r>
      <w:r w:rsidR="00531328" w:rsidRPr="00531328">
        <w:rPr>
          <w:sz w:val="20"/>
          <w:szCs w:val="20"/>
        </w:rPr>
        <w:t>.</w:t>
      </w:r>
    </w:p>
    <w:p w:rsidR="004263DC" w:rsidRPr="004263DC" w:rsidRDefault="009116EB" w:rsidP="0086015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9116EB">
        <w:rPr>
          <w:i/>
          <w:iCs/>
          <w:sz w:val="20"/>
          <w:szCs w:val="20"/>
          <w:u w:val="single"/>
        </w:rPr>
        <w:t>Информация ФСС РФ от 27.01.2022</w:t>
      </w:r>
      <w:r w:rsidRPr="00A40756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4263DC" w:rsidRPr="00074D29">
          <w:rPr>
            <w:i/>
            <w:iCs/>
            <w:sz w:val="20"/>
            <w:szCs w:val="20"/>
          </w:rPr>
          <w:t>(</w:t>
        </w:r>
        <w:r w:rsidR="004263D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4263DC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4263D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4263DC" w:rsidRPr="00074D29">
        <w:rPr>
          <w:i/>
          <w:iCs/>
          <w:sz w:val="20"/>
          <w:szCs w:val="20"/>
        </w:rPr>
        <w:t>)</w:t>
      </w:r>
    </w:p>
    <w:p w:rsidR="009116EB" w:rsidRDefault="009116EB" w:rsidP="00860153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ED0120" w:rsidRDefault="00ED0120" w:rsidP="00860153">
      <w:pPr>
        <w:spacing w:after="0"/>
        <w:jc w:val="both"/>
        <w:rPr>
          <w:b/>
          <w:bCs/>
          <w:sz w:val="20"/>
          <w:szCs w:val="20"/>
        </w:rPr>
      </w:pPr>
      <w:r w:rsidRPr="00E26CC8">
        <w:rPr>
          <w:b/>
          <w:bCs/>
          <w:sz w:val="20"/>
          <w:szCs w:val="20"/>
        </w:rPr>
        <w:t>Роструд обратил внимание на некоторые особенности при привлечении к работе в выходные и праздни</w:t>
      </w:r>
      <w:r w:rsidR="000B70C8">
        <w:rPr>
          <w:b/>
          <w:bCs/>
          <w:sz w:val="20"/>
          <w:szCs w:val="20"/>
        </w:rPr>
        <w:t>чные дни</w:t>
      </w:r>
    </w:p>
    <w:p w:rsidR="00ED0120" w:rsidRPr="00E26CC8" w:rsidRDefault="00ED0120" w:rsidP="00860153">
      <w:pPr>
        <w:spacing w:after="0"/>
        <w:jc w:val="both"/>
        <w:rPr>
          <w:sz w:val="20"/>
          <w:szCs w:val="20"/>
        </w:rPr>
      </w:pPr>
      <w:r w:rsidRPr="00E26CC8">
        <w:rPr>
          <w:sz w:val="20"/>
          <w:szCs w:val="20"/>
        </w:rPr>
        <w:t xml:space="preserve">Ведомство разъяснило, что если сотрудник отработал менее 8 часов в выходной </w:t>
      </w:r>
      <w:r w:rsidR="00280D34">
        <w:rPr>
          <w:sz w:val="20"/>
          <w:szCs w:val="20"/>
        </w:rPr>
        <w:t xml:space="preserve">день </w:t>
      </w:r>
      <w:r w:rsidRPr="00E26CC8">
        <w:rPr>
          <w:sz w:val="20"/>
          <w:szCs w:val="20"/>
        </w:rPr>
        <w:t xml:space="preserve">или </w:t>
      </w:r>
      <w:r w:rsidR="00280D34">
        <w:rPr>
          <w:sz w:val="20"/>
          <w:szCs w:val="20"/>
        </w:rPr>
        <w:t xml:space="preserve">в </w:t>
      </w:r>
      <w:r w:rsidRPr="00E26CC8">
        <w:rPr>
          <w:sz w:val="20"/>
          <w:szCs w:val="20"/>
        </w:rPr>
        <w:t>праздник, то ему все равно нужно дать полный день отдыха. Ранее об этом говорил Минтруд.</w:t>
      </w:r>
    </w:p>
    <w:p w:rsidR="00ED0120" w:rsidRPr="00E26CC8" w:rsidRDefault="00ED0120" w:rsidP="00860153">
      <w:pPr>
        <w:spacing w:after="0"/>
        <w:jc w:val="both"/>
        <w:rPr>
          <w:sz w:val="20"/>
          <w:szCs w:val="20"/>
        </w:rPr>
      </w:pPr>
      <w:r w:rsidRPr="00E26CC8">
        <w:rPr>
          <w:sz w:val="20"/>
          <w:szCs w:val="20"/>
        </w:rPr>
        <w:t>Также работодателям напомнили</w:t>
      </w:r>
      <w:r w:rsidR="000B70C8">
        <w:rPr>
          <w:sz w:val="20"/>
          <w:szCs w:val="20"/>
        </w:rPr>
        <w:t xml:space="preserve"> о том</w:t>
      </w:r>
      <w:r w:rsidRPr="00E26CC8">
        <w:rPr>
          <w:sz w:val="20"/>
          <w:szCs w:val="20"/>
        </w:rPr>
        <w:t xml:space="preserve">, что оплачивать труд в выходной или </w:t>
      </w:r>
      <w:r w:rsidR="00280D34">
        <w:rPr>
          <w:sz w:val="20"/>
          <w:szCs w:val="20"/>
        </w:rPr>
        <w:t xml:space="preserve">в </w:t>
      </w:r>
      <w:r w:rsidRPr="00E26CC8">
        <w:rPr>
          <w:sz w:val="20"/>
          <w:szCs w:val="20"/>
        </w:rPr>
        <w:t>праздник нужно не мен</w:t>
      </w:r>
      <w:r w:rsidR="00280D34">
        <w:rPr>
          <w:sz w:val="20"/>
          <w:szCs w:val="20"/>
        </w:rPr>
        <w:t>е</w:t>
      </w:r>
      <w:r w:rsidRPr="00E26CC8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E26CC8">
        <w:rPr>
          <w:sz w:val="20"/>
          <w:szCs w:val="20"/>
        </w:rPr>
        <w:t xml:space="preserve">чем в двойном размере. </w:t>
      </w:r>
      <w:r w:rsidR="00280D34">
        <w:rPr>
          <w:sz w:val="20"/>
          <w:szCs w:val="20"/>
        </w:rPr>
        <w:t>В</w:t>
      </w:r>
      <w:r w:rsidR="00280D34" w:rsidRPr="00E26CC8">
        <w:rPr>
          <w:sz w:val="20"/>
          <w:szCs w:val="20"/>
        </w:rPr>
        <w:t xml:space="preserve">ыплату </w:t>
      </w:r>
      <w:r w:rsidR="00280D34">
        <w:rPr>
          <w:sz w:val="20"/>
          <w:szCs w:val="20"/>
        </w:rPr>
        <w:t>з</w:t>
      </w:r>
      <w:r w:rsidRPr="00E26CC8">
        <w:rPr>
          <w:sz w:val="20"/>
          <w:szCs w:val="20"/>
        </w:rPr>
        <w:t>а сверхурочную работу в такой день повторно индексировать не нужно.</w:t>
      </w:r>
    </w:p>
    <w:p w:rsidR="00ED0120" w:rsidRDefault="00ED0120" w:rsidP="00860153">
      <w:pPr>
        <w:spacing w:after="0"/>
        <w:jc w:val="both"/>
        <w:rPr>
          <w:i/>
          <w:iCs/>
          <w:sz w:val="20"/>
          <w:szCs w:val="20"/>
        </w:rPr>
      </w:pPr>
      <w:r w:rsidRPr="00E26CC8">
        <w:rPr>
          <w:i/>
          <w:iCs/>
          <w:sz w:val="20"/>
          <w:szCs w:val="20"/>
          <w:u w:val="single"/>
        </w:rPr>
        <w:t>Доклад Роструда за IV квартал 2021 года</w:t>
      </w:r>
      <w:r w:rsidRPr="00572C48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4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ED0120" w:rsidRPr="00E26CC8" w:rsidRDefault="00ED0120" w:rsidP="00860153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86C72" w:rsidRPr="001927DE" w:rsidRDefault="001927DE" w:rsidP="00860153">
      <w:pPr>
        <w:jc w:val="both"/>
        <w:rPr>
          <w:i/>
          <w:iCs/>
          <w:sz w:val="28"/>
          <w:szCs w:val="28"/>
        </w:rPr>
      </w:pPr>
      <w:r w:rsidRPr="001927DE">
        <w:rPr>
          <w:i/>
          <w:iCs/>
          <w:sz w:val="28"/>
          <w:szCs w:val="28"/>
        </w:rPr>
        <w:t>Аналитика</w:t>
      </w:r>
    </w:p>
    <w:p w:rsidR="00C012C7" w:rsidRDefault="00C012C7" w:rsidP="008601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012C7">
        <w:rPr>
          <w:b/>
          <w:bCs/>
          <w:sz w:val="20"/>
          <w:szCs w:val="20"/>
        </w:rPr>
        <w:t>Поправки к Инструкции N 191н опубликовали</w:t>
      </w:r>
    </w:p>
    <w:p w:rsidR="00C012C7" w:rsidRDefault="00C012C7" w:rsidP="0086015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012C7">
        <w:rPr>
          <w:rFonts w:ascii="Calibri" w:hAnsi="Calibri" w:cs="Calibri"/>
          <w:sz w:val="20"/>
          <w:szCs w:val="20"/>
        </w:rPr>
        <w:t>Большинство новшеств связано с введением федеральных стандартов бух</w:t>
      </w:r>
      <w:r w:rsidR="00FE610B">
        <w:rPr>
          <w:rFonts w:ascii="Calibri" w:hAnsi="Calibri" w:cs="Calibri"/>
          <w:sz w:val="20"/>
          <w:szCs w:val="20"/>
        </w:rPr>
        <w:t xml:space="preserve">галтерского </w:t>
      </w:r>
      <w:r w:rsidRPr="00C012C7">
        <w:rPr>
          <w:rFonts w:ascii="Calibri" w:hAnsi="Calibri" w:cs="Calibri"/>
          <w:sz w:val="20"/>
          <w:szCs w:val="20"/>
        </w:rPr>
        <w:t>учета. Например, в формах предусмотрели счета для отражения нематериальных активов. Изменения применяют с отчетности за 2021 год. Они идентичны тем, которые направляли на регистрацию.</w:t>
      </w:r>
    </w:p>
    <w:p w:rsidR="001927DE" w:rsidRPr="001927DE" w:rsidRDefault="00C012C7" w:rsidP="0086015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C012C7">
        <w:rPr>
          <w:i/>
          <w:iCs/>
          <w:sz w:val="20"/>
          <w:szCs w:val="20"/>
          <w:u w:val="single"/>
        </w:rPr>
        <w:t xml:space="preserve">Обзор: </w:t>
      </w:r>
      <w:r w:rsidR="000B70C8">
        <w:rPr>
          <w:i/>
          <w:iCs/>
          <w:sz w:val="20"/>
          <w:szCs w:val="20"/>
          <w:u w:val="single"/>
        </w:rPr>
        <w:t>«</w:t>
      </w:r>
      <w:r w:rsidRPr="00C012C7">
        <w:rPr>
          <w:i/>
          <w:iCs/>
          <w:sz w:val="20"/>
          <w:szCs w:val="20"/>
          <w:u w:val="single"/>
        </w:rPr>
        <w:t xml:space="preserve">Поправки к Инструкции N 191н опубликовали </w:t>
      </w:r>
      <w:r w:rsidR="000B70C8">
        <w:rPr>
          <w:i/>
          <w:iCs/>
          <w:sz w:val="20"/>
          <w:szCs w:val="20"/>
          <w:u w:val="single"/>
        </w:rPr>
        <w:t>–</w:t>
      </w:r>
      <w:r w:rsidRPr="00C012C7">
        <w:rPr>
          <w:i/>
          <w:iCs/>
          <w:sz w:val="20"/>
          <w:szCs w:val="20"/>
          <w:u w:val="single"/>
        </w:rPr>
        <w:t xml:space="preserve"> приказ Минфина от 21 декабря 2021 года</w:t>
      </w:r>
      <w:r w:rsidR="000B70C8">
        <w:rPr>
          <w:i/>
          <w:iCs/>
          <w:sz w:val="20"/>
          <w:szCs w:val="20"/>
          <w:u w:val="single"/>
        </w:rPr>
        <w:t>»</w:t>
      </w:r>
      <w:r w:rsidR="00280D34">
        <w:rPr>
          <w:i/>
          <w:iCs/>
          <w:sz w:val="20"/>
          <w:szCs w:val="20"/>
          <w:u w:val="single"/>
        </w:rPr>
        <w:t xml:space="preserve"> </w:t>
      </w:r>
      <w:r w:rsidRPr="00C012C7">
        <w:rPr>
          <w:i/>
          <w:iCs/>
          <w:sz w:val="20"/>
          <w:szCs w:val="20"/>
          <w:u w:val="single"/>
        </w:rPr>
        <w:t>(КонсультантПлюс, 2022)</w:t>
      </w:r>
      <w:r w:rsidR="00A40756" w:rsidRPr="00A40756">
        <w:rPr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="001927DE" w:rsidRPr="00074D29">
          <w:rPr>
            <w:i/>
            <w:iCs/>
            <w:sz w:val="20"/>
            <w:szCs w:val="20"/>
          </w:rPr>
          <w:t>(</w:t>
        </w:r>
        <w:r w:rsidR="001927DE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1927DE" w:rsidRPr="00074D29">
        <w:rPr>
          <w:sz w:val="20"/>
          <w:szCs w:val="20"/>
        </w:rPr>
        <w:t>/</w:t>
      </w:r>
      <w:hyperlink r:id="rId16" w:tooltip="Ссылка на КонсультантПлюс" w:history="1">
        <w:r w:rsidR="001927DE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1927DE" w:rsidRPr="00074D29">
        <w:rPr>
          <w:i/>
          <w:iCs/>
          <w:sz w:val="20"/>
          <w:szCs w:val="20"/>
        </w:rPr>
        <w:t>)</w:t>
      </w:r>
    </w:p>
    <w:p w:rsidR="001927DE" w:rsidRPr="00952889" w:rsidRDefault="001927DE" w:rsidP="0086015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1927DE" w:rsidRPr="00952889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00" w:rsidRDefault="00457900" w:rsidP="00165173">
      <w:pPr>
        <w:spacing w:after="0" w:line="240" w:lineRule="auto"/>
      </w:pPr>
      <w:r>
        <w:separator/>
      </w:r>
    </w:p>
  </w:endnote>
  <w:endnote w:type="continuationSeparator" w:id="0">
    <w:p w:rsidR="00457900" w:rsidRDefault="0045790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00" w:rsidRDefault="00457900" w:rsidP="00165173">
      <w:pPr>
        <w:spacing w:after="0" w:line="240" w:lineRule="auto"/>
      </w:pPr>
      <w:r>
        <w:separator/>
      </w:r>
    </w:p>
  </w:footnote>
  <w:footnote w:type="continuationSeparator" w:id="0">
    <w:p w:rsidR="00457900" w:rsidRDefault="0045790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726F"/>
    <w:rsid w:val="00051C53"/>
    <w:rsid w:val="000566F1"/>
    <w:rsid w:val="00062B2D"/>
    <w:rsid w:val="000655BD"/>
    <w:rsid w:val="00070D49"/>
    <w:rsid w:val="000718A7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7878"/>
    <w:rsid w:val="000A6DD2"/>
    <w:rsid w:val="000B117E"/>
    <w:rsid w:val="000B1753"/>
    <w:rsid w:val="000B2373"/>
    <w:rsid w:val="000B2E10"/>
    <w:rsid w:val="000B30E7"/>
    <w:rsid w:val="000B5C11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1E00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72B"/>
    <w:rsid w:val="00151358"/>
    <w:rsid w:val="0015195F"/>
    <w:rsid w:val="001529ED"/>
    <w:rsid w:val="00160F6E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27DE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4C09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726"/>
    <w:rsid w:val="00296868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345D"/>
    <w:rsid w:val="00316508"/>
    <w:rsid w:val="00317D1B"/>
    <w:rsid w:val="00321018"/>
    <w:rsid w:val="00323972"/>
    <w:rsid w:val="0032467F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5165"/>
    <w:rsid w:val="00381929"/>
    <w:rsid w:val="00383A47"/>
    <w:rsid w:val="00386AD3"/>
    <w:rsid w:val="00387938"/>
    <w:rsid w:val="00390163"/>
    <w:rsid w:val="00392CED"/>
    <w:rsid w:val="00392EFA"/>
    <w:rsid w:val="00397B6D"/>
    <w:rsid w:val="003A37D1"/>
    <w:rsid w:val="003A3B45"/>
    <w:rsid w:val="003A6A06"/>
    <w:rsid w:val="003A7A2B"/>
    <w:rsid w:val="003B1A09"/>
    <w:rsid w:val="003B2AB7"/>
    <w:rsid w:val="003B31D5"/>
    <w:rsid w:val="003B47BF"/>
    <w:rsid w:val="003B4BE1"/>
    <w:rsid w:val="003B723A"/>
    <w:rsid w:val="003C3E46"/>
    <w:rsid w:val="003C45F6"/>
    <w:rsid w:val="003C5EB3"/>
    <w:rsid w:val="003C5FF9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130A"/>
    <w:rsid w:val="00453149"/>
    <w:rsid w:val="004540D2"/>
    <w:rsid w:val="004557FE"/>
    <w:rsid w:val="00457900"/>
    <w:rsid w:val="00461ACF"/>
    <w:rsid w:val="00461B06"/>
    <w:rsid w:val="00461D6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65AE"/>
    <w:rsid w:val="004F09DE"/>
    <w:rsid w:val="004F3E85"/>
    <w:rsid w:val="004F5E93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674D"/>
    <w:rsid w:val="00544401"/>
    <w:rsid w:val="0055081E"/>
    <w:rsid w:val="005524CF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80E6A"/>
    <w:rsid w:val="005826E8"/>
    <w:rsid w:val="005871EB"/>
    <w:rsid w:val="005904C3"/>
    <w:rsid w:val="00592E31"/>
    <w:rsid w:val="00593404"/>
    <w:rsid w:val="005961F7"/>
    <w:rsid w:val="005A0824"/>
    <w:rsid w:val="005A0F2C"/>
    <w:rsid w:val="005A5229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91497"/>
    <w:rsid w:val="00691C6A"/>
    <w:rsid w:val="00692A62"/>
    <w:rsid w:val="00695350"/>
    <w:rsid w:val="006958A5"/>
    <w:rsid w:val="006A0503"/>
    <w:rsid w:val="006A102B"/>
    <w:rsid w:val="006A2A50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F65AF"/>
    <w:rsid w:val="00700025"/>
    <w:rsid w:val="007010D5"/>
    <w:rsid w:val="007033BE"/>
    <w:rsid w:val="0070582A"/>
    <w:rsid w:val="0070733E"/>
    <w:rsid w:val="007076F9"/>
    <w:rsid w:val="00710D06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532C"/>
    <w:rsid w:val="00765972"/>
    <w:rsid w:val="00767EA9"/>
    <w:rsid w:val="007716AC"/>
    <w:rsid w:val="00772125"/>
    <w:rsid w:val="00772E9B"/>
    <w:rsid w:val="007734F3"/>
    <w:rsid w:val="00781404"/>
    <w:rsid w:val="00786F3B"/>
    <w:rsid w:val="00787891"/>
    <w:rsid w:val="00787B7C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325B"/>
    <w:rsid w:val="0084419D"/>
    <w:rsid w:val="00844290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392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514A8"/>
    <w:rsid w:val="00951C1C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C36C5"/>
    <w:rsid w:val="009C57C9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A27AF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100F"/>
    <w:rsid w:val="00B12667"/>
    <w:rsid w:val="00B12956"/>
    <w:rsid w:val="00B21870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5534"/>
    <w:rsid w:val="00C012C7"/>
    <w:rsid w:val="00C048C2"/>
    <w:rsid w:val="00C06F83"/>
    <w:rsid w:val="00C072BF"/>
    <w:rsid w:val="00C1104D"/>
    <w:rsid w:val="00C134B2"/>
    <w:rsid w:val="00C13542"/>
    <w:rsid w:val="00C14CD3"/>
    <w:rsid w:val="00C16716"/>
    <w:rsid w:val="00C1684D"/>
    <w:rsid w:val="00C23801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277"/>
    <w:rsid w:val="00CA4EC1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E0F57"/>
    <w:rsid w:val="00DE295C"/>
    <w:rsid w:val="00DE46FC"/>
    <w:rsid w:val="00DE5F89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16F71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51958"/>
    <w:rsid w:val="00E541F3"/>
    <w:rsid w:val="00E57E51"/>
    <w:rsid w:val="00E6062B"/>
    <w:rsid w:val="00E72160"/>
    <w:rsid w:val="00E762E0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3516"/>
    <w:rsid w:val="00EC3C7E"/>
    <w:rsid w:val="00ED0120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4A2C"/>
    <w:rsid w:val="00F15121"/>
    <w:rsid w:val="00F166FD"/>
    <w:rsid w:val="00F16BC5"/>
    <w:rsid w:val="00F20B80"/>
    <w:rsid w:val="00F32948"/>
    <w:rsid w:val="00F32A5A"/>
    <w:rsid w:val="00F33689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4981"/>
    <w:rsid w:val="00FA5C7E"/>
    <w:rsid w:val="00FA601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2EB5"/>
    <w:rsid w:val="00FD3E58"/>
    <w:rsid w:val="00FE013C"/>
    <w:rsid w:val="00FE08AD"/>
    <w:rsid w:val="00FE34A2"/>
    <w:rsid w:val="00FE3621"/>
    <w:rsid w:val="00FE610B"/>
    <w:rsid w:val="00FF4A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SBO&amp;n=22800&amp;dst=100005&amp;date=05.02.2022" TargetMode="External"/><Relationship Id="rId13" Type="http://schemas.openxmlformats.org/officeDocument/2006/relationships/hyperlink" Target="consultantplus://offline/ref=862F363C25525B49531C8A451611F1DE4989514A0DB332F889B01D3C050924EBDB2F17ACAA9867BE2597EAFB41554593354E38E0DAFFFC69F3B5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3565D057C8A7E5161A84ED7BACC4EE7879533FC4EC14C6223491B0B11992D3EC01D46F58178B8F24DD7F5BEFB91E401165F308D866223U5T6J" TargetMode="External"/><Relationship Id="rId12" Type="http://schemas.openxmlformats.org/officeDocument/2006/relationships/hyperlink" Target="https://login.consultant.ru/link/?req=doc&amp;base=LAW&amp;n=407951&amp;dst=100005&amp;date=05.02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3883&amp;dst=100002%2C1&amp;date=05.0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EF2F119D078AE8C596402E408EA425FE5FDD0052E17865DB74B33B387ACCFBEBF22E90217F82583E3895E98CE0FEA93D00493510620BCUBY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C5CB3E393277BC9693786704CC1C98EB566E58BB2DCAF52E55F3AC4562F64DD416E4464C71352B1C06743CD32C0AB9BACF851821B8307e8bBJ" TargetMode="External"/><Relationship Id="rId10" Type="http://schemas.openxmlformats.org/officeDocument/2006/relationships/hyperlink" Target="https://login.consultant.ru/link/?req=doc&amp;base=LAW&amp;n=408210&amp;dst=100003&amp;date=05.02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85E3F42AC394359991A0882C53C6599F06E2B5D3C3541FCC3EB042626A8C56D5CDEC572B0B4ACB8D7A4A4AE975F0AF9510A3EDD526C10AV8J" TargetMode="External"/><Relationship Id="rId14" Type="http://schemas.openxmlformats.org/officeDocument/2006/relationships/hyperlink" Target="https://login.consultant.ru/link/?req=doc&amp;base=LAW&amp;n=407705&amp;dst=100013&amp;date=05.0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2022-01-31T12:35:00Z</dcterms:created>
  <dcterms:modified xsi:type="dcterms:W3CDTF">2022-02-07T11:15:00Z</dcterms:modified>
</cp:coreProperties>
</file>