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037D8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F5310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14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85C0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F5310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14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485C06">
                        <w:rPr>
                          <w:rFonts w:ascii="Arial" w:hAnsi="Arial" w:cs="Arial"/>
                          <w:color w:val="FFFFFF" w:themeColor="background1"/>
                        </w:rPr>
                        <w:t>ФЕВРАЛ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EA5ED4" w:rsidRDefault="00F53108" w:rsidP="00037D8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53108">
        <w:rPr>
          <w:rFonts w:cs="Arial"/>
          <w:b/>
          <w:bCs/>
          <w:iCs/>
          <w:sz w:val="20"/>
          <w:szCs w:val="20"/>
        </w:rPr>
        <w:t>ФНС: налоговый агент сам решает, как присваивать номера справкам о доходах физлиц по подразделениям</w:t>
      </w:r>
    </w:p>
    <w:p w:rsidR="00F53108" w:rsidRPr="00F53108" w:rsidRDefault="00F53108" w:rsidP="00F53108">
      <w:pPr>
        <w:spacing w:after="0"/>
        <w:jc w:val="both"/>
        <w:rPr>
          <w:rFonts w:cs="Arial"/>
          <w:iCs/>
          <w:sz w:val="20"/>
          <w:szCs w:val="20"/>
        </w:rPr>
      </w:pPr>
      <w:r w:rsidRPr="00F53108">
        <w:rPr>
          <w:rFonts w:cs="Arial"/>
          <w:iCs/>
          <w:sz w:val="20"/>
          <w:szCs w:val="20"/>
        </w:rPr>
        <w:t>Порядок заполнения 6-НДФЛ не устанавливает, как обособленным подразделениям указывать номера справок о доходах физлиц. Налоговый агент сам определяет, в каком порядке присваивать уникальные номера.</w:t>
      </w:r>
    </w:p>
    <w:p w:rsidR="00EA5ED4" w:rsidRDefault="00F53108" w:rsidP="00F53108">
      <w:pPr>
        <w:spacing w:after="0"/>
        <w:jc w:val="both"/>
        <w:rPr>
          <w:rFonts w:cs="Arial"/>
          <w:iCs/>
          <w:sz w:val="20"/>
          <w:szCs w:val="20"/>
        </w:rPr>
      </w:pPr>
      <w:r w:rsidRPr="00F53108">
        <w:rPr>
          <w:rFonts w:cs="Arial"/>
          <w:iCs/>
          <w:sz w:val="20"/>
          <w:szCs w:val="20"/>
        </w:rPr>
        <w:t>Напомним</w:t>
      </w:r>
      <w:r w:rsidR="00A466A5">
        <w:rPr>
          <w:rFonts w:cs="Arial"/>
          <w:iCs/>
          <w:sz w:val="20"/>
          <w:szCs w:val="20"/>
        </w:rPr>
        <w:t>:</w:t>
      </w:r>
      <w:r w:rsidRPr="00F53108">
        <w:rPr>
          <w:rFonts w:cs="Arial"/>
          <w:iCs/>
          <w:sz w:val="20"/>
          <w:szCs w:val="20"/>
        </w:rPr>
        <w:t xml:space="preserve"> справка о доходах физлиц в составе 6-НДФЛ заменила 2-НДФЛ.</w:t>
      </w:r>
    </w:p>
    <w:p w:rsidR="00EA5ED4" w:rsidRPr="00EA5ED4" w:rsidRDefault="00F53108" w:rsidP="00037D8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53108">
        <w:rPr>
          <w:rFonts w:cs="Arial"/>
          <w:i/>
          <w:sz w:val="20"/>
          <w:szCs w:val="20"/>
          <w:u w:val="single"/>
        </w:rPr>
        <w:t>Письмо ФНС России от 03.02.2022 N БС-4-11/1208@</w:t>
      </w:r>
      <w:r w:rsidRPr="00F54175">
        <w:rPr>
          <w:rFonts w:cs="Arial"/>
          <w:i/>
          <w:sz w:val="20"/>
          <w:szCs w:val="20"/>
        </w:rPr>
        <w:t xml:space="preserve"> </w:t>
      </w:r>
      <w:r w:rsidR="00EA5ED4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5ED4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5ED4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B629AE">
        <w:rPr>
          <w:i/>
          <w:iCs/>
          <w:sz w:val="20"/>
          <w:szCs w:val="20"/>
        </w:rPr>
        <w:t>)</w:t>
      </w:r>
    </w:p>
    <w:p w:rsidR="00485C06" w:rsidRDefault="00485C06" w:rsidP="00037D8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B555B3" w:rsidRDefault="00B555B3" w:rsidP="00037D8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555B3">
        <w:rPr>
          <w:rFonts w:ascii="Calibri" w:hAnsi="Calibri" w:cs="Calibri"/>
          <w:b/>
          <w:sz w:val="20"/>
          <w:szCs w:val="20"/>
        </w:rPr>
        <w:t xml:space="preserve">Минфин </w:t>
      </w:r>
      <w:r w:rsidR="00A466A5">
        <w:rPr>
          <w:rFonts w:ascii="Calibri" w:hAnsi="Calibri" w:cs="Calibri"/>
          <w:b/>
          <w:sz w:val="20"/>
          <w:szCs w:val="20"/>
        </w:rPr>
        <w:t>разъяснил</w:t>
      </w:r>
      <w:r w:rsidRPr="00B555B3">
        <w:rPr>
          <w:rFonts w:ascii="Calibri" w:hAnsi="Calibri" w:cs="Calibri"/>
          <w:b/>
          <w:sz w:val="20"/>
          <w:szCs w:val="20"/>
        </w:rPr>
        <w:t>, нужно ли организациям общепита уведомлять инспекцию о льготе по НДС</w:t>
      </w:r>
    </w:p>
    <w:p w:rsidR="00B555B3" w:rsidRPr="00B555B3" w:rsidRDefault="00B555B3" w:rsidP="00B555B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555B3">
        <w:rPr>
          <w:rFonts w:ascii="Calibri" w:hAnsi="Calibri" w:cs="Calibri"/>
          <w:bCs/>
          <w:sz w:val="20"/>
          <w:szCs w:val="20"/>
        </w:rPr>
        <w:t xml:space="preserve">Из разъяснения следует, что подавать уведомление об освобождении от НДС не </w:t>
      </w:r>
      <w:r w:rsidR="0032390F">
        <w:rPr>
          <w:rFonts w:ascii="Calibri" w:hAnsi="Calibri" w:cs="Calibri"/>
          <w:bCs/>
          <w:sz w:val="20"/>
          <w:szCs w:val="20"/>
        </w:rPr>
        <w:t>нужно</w:t>
      </w:r>
      <w:r w:rsidRPr="00B555B3">
        <w:rPr>
          <w:rFonts w:ascii="Calibri" w:hAnsi="Calibri" w:cs="Calibri"/>
          <w:bCs/>
          <w:sz w:val="20"/>
          <w:szCs w:val="20"/>
        </w:rPr>
        <w:t>. Такая обязанность НК РФ</w:t>
      </w:r>
      <w:r w:rsidR="0032390F" w:rsidRPr="0032390F">
        <w:rPr>
          <w:rFonts w:ascii="Calibri" w:hAnsi="Calibri" w:cs="Calibri"/>
          <w:bCs/>
          <w:sz w:val="20"/>
          <w:szCs w:val="20"/>
        </w:rPr>
        <w:t xml:space="preserve"> </w:t>
      </w:r>
      <w:r w:rsidR="0032390F" w:rsidRPr="00B555B3">
        <w:rPr>
          <w:rFonts w:ascii="Calibri" w:hAnsi="Calibri" w:cs="Calibri"/>
          <w:bCs/>
          <w:sz w:val="20"/>
          <w:szCs w:val="20"/>
        </w:rPr>
        <w:t>не предусмотрена</w:t>
      </w:r>
      <w:r w:rsidRPr="00B555B3">
        <w:rPr>
          <w:rFonts w:ascii="Calibri" w:hAnsi="Calibri" w:cs="Calibri"/>
          <w:bCs/>
          <w:sz w:val="20"/>
          <w:szCs w:val="20"/>
        </w:rPr>
        <w:t>.</w:t>
      </w:r>
    </w:p>
    <w:p w:rsidR="00B555B3" w:rsidRPr="00B555B3" w:rsidRDefault="00B555B3" w:rsidP="00B555B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555B3">
        <w:rPr>
          <w:rFonts w:ascii="Calibri" w:hAnsi="Calibri" w:cs="Calibri"/>
          <w:bCs/>
          <w:sz w:val="20"/>
          <w:szCs w:val="20"/>
        </w:rPr>
        <w:t xml:space="preserve">Финансисты напомнили: чтобы отказаться от льготы, нужно подать заявление в инспекцию не позднее 1-го числа квартала, </w:t>
      </w:r>
      <w:r w:rsidR="0032390F">
        <w:rPr>
          <w:rFonts w:ascii="Calibri" w:hAnsi="Calibri" w:cs="Calibri"/>
          <w:bCs/>
          <w:sz w:val="20"/>
          <w:szCs w:val="20"/>
        </w:rPr>
        <w:t xml:space="preserve">начиная </w:t>
      </w:r>
      <w:r w:rsidRPr="00B555B3">
        <w:rPr>
          <w:rFonts w:ascii="Calibri" w:hAnsi="Calibri" w:cs="Calibri"/>
          <w:bCs/>
          <w:sz w:val="20"/>
          <w:szCs w:val="20"/>
        </w:rPr>
        <w:t>с которого хотите платить НДС.</w:t>
      </w:r>
    </w:p>
    <w:p w:rsidR="009250CD" w:rsidRDefault="00B555B3" w:rsidP="00B555B3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555B3">
        <w:rPr>
          <w:rFonts w:ascii="Calibri" w:hAnsi="Calibri" w:cs="Calibri"/>
          <w:bCs/>
          <w:sz w:val="20"/>
          <w:szCs w:val="20"/>
        </w:rPr>
        <w:t>Отметим</w:t>
      </w:r>
      <w:r w:rsidR="0032390F">
        <w:rPr>
          <w:rFonts w:ascii="Calibri" w:hAnsi="Calibri" w:cs="Calibri"/>
          <w:bCs/>
          <w:sz w:val="20"/>
          <w:szCs w:val="20"/>
        </w:rPr>
        <w:t>:</w:t>
      </w:r>
      <w:r w:rsidRPr="00B555B3">
        <w:rPr>
          <w:rFonts w:ascii="Calibri" w:hAnsi="Calibri" w:cs="Calibri"/>
          <w:bCs/>
          <w:sz w:val="20"/>
          <w:szCs w:val="20"/>
        </w:rPr>
        <w:t xml:space="preserve"> для общепита льгота по НДС действует с этого года</w:t>
      </w:r>
      <w:r w:rsidR="00AD6192" w:rsidRPr="00AD6192">
        <w:rPr>
          <w:rFonts w:ascii="Calibri" w:hAnsi="Calibri" w:cs="Calibri"/>
          <w:bCs/>
          <w:sz w:val="20"/>
          <w:szCs w:val="20"/>
        </w:rPr>
        <w:t>.</w:t>
      </w:r>
    </w:p>
    <w:p w:rsidR="009250CD" w:rsidRPr="009250CD" w:rsidRDefault="00B555B3" w:rsidP="00037D8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B555B3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19.01.2022 N 03-07-07/2566</w:t>
      </w:r>
      <w:r w:rsidRPr="00F5417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9250CD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9250CD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250CD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9250CD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250CD" w:rsidRPr="00B629AE">
        <w:rPr>
          <w:i/>
          <w:iCs/>
          <w:sz w:val="20"/>
          <w:szCs w:val="20"/>
        </w:rPr>
        <w:t>)</w:t>
      </w:r>
    </w:p>
    <w:p w:rsidR="00B555B3" w:rsidRDefault="00B555B3" w:rsidP="00B555B3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D245D8" w:rsidRDefault="00AC79E7" w:rsidP="00037D8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C79E7">
        <w:rPr>
          <w:rFonts w:cs="Arial"/>
          <w:b/>
          <w:bCs/>
          <w:iCs/>
          <w:sz w:val="20"/>
          <w:szCs w:val="20"/>
        </w:rPr>
        <w:t>Сделку ИП с недвижимостью признали недействительной</w:t>
      </w:r>
      <w:r w:rsidR="0032390F">
        <w:rPr>
          <w:rFonts w:cs="Arial"/>
          <w:b/>
          <w:bCs/>
          <w:iCs/>
          <w:sz w:val="20"/>
          <w:szCs w:val="20"/>
        </w:rPr>
        <w:t>.</w:t>
      </w:r>
      <w:r w:rsidRPr="00AC79E7">
        <w:rPr>
          <w:rFonts w:cs="Arial"/>
          <w:b/>
          <w:bCs/>
          <w:iCs/>
          <w:sz w:val="20"/>
          <w:szCs w:val="20"/>
        </w:rPr>
        <w:t xml:space="preserve"> ФНС подсказала, как быть с налогом на имущество</w:t>
      </w:r>
    </w:p>
    <w:p w:rsidR="00AC79E7" w:rsidRPr="00AC79E7" w:rsidRDefault="00AC79E7" w:rsidP="00AC79E7">
      <w:pPr>
        <w:spacing w:after="0"/>
        <w:jc w:val="both"/>
        <w:rPr>
          <w:rFonts w:cs="Arial"/>
          <w:iCs/>
          <w:sz w:val="20"/>
          <w:szCs w:val="20"/>
        </w:rPr>
      </w:pPr>
      <w:r w:rsidRPr="00AC79E7">
        <w:rPr>
          <w:rFonts w:cs="Arial"/>
          <w:iCs/>
          <w:sz w:val="20"/>
          <w:szCs w:val="20"/>
        </w:rPr>
        <w:t xml:space="preserve">Налоговики взяли на вооружение судебную практику. Так, они обратили внимание на </w:t>
      </w:r>
      <w:r w:rsidR="00357A96">
        <w:rPr>
          <w:rFonts w:cs="Arial"/>
          <w:iCs/>
          <w:sz w:val="20"/>
          <w:szCs w:val="20"/>
        </w:rPr>
        <w:t xml:space="preserve">следующий </w:t>
      </w:r>
      <w:r w:rsidRPr="00AC79E7">
        <w:rPr>
          <w:rFonts w:cs="Arial"/>
          <w:iCs/>
          <w:sz w:val="20"/>
          <w:szCs w:val="20"/>
        </w:rPr>
        <w:t xml:space="preserve">вывод: если налогоплательщик использовал объект и зарегистрировал право на него, </w:t>
      </w:r>
      <w:r w:rsidR="00357A96">
        <w:rPr>
          <w:rFonts w:cs="Arial"/>
          <w:iCs/>
          <w:sz w:val="20"/>
          <w:szCs w:val="20"/>
        </w:rPr>
        <w:t>однако</w:t>
      </w:r>
      <w:r w:rsidRPr="00AC79E7">
        <w:rPr>
          <w:rFonts w:cs="Arial"/>
          <w:iCs/>
          <w:sz w:val="20"/>
          <w:szCs w:val="20"/>
        </w:rPr>
        <w:t xml:space="preserve"> сделку признали недействительной, последнее не </w:t>
      </w:r>
      <w:r w:rsidR="00357A96">
        <w:rPr>
          <w:rFonts w:cs="Arial"/>
          <w:iCs/>
          <w:sz w:val="20"/>
          <w:szCs w:val="20"/>
        </w:rPr>
        <w:t>означает</w:t>
      </w:r>
      <w:r w:rsidRPr="00AC79E7">
        <w:rPr>
          <w:rFonts w:cs="Arial"/>
          <w:iCs/>
          <w:sz w:val="20"/>
          <w:szCs w:val="20"/>
        </w:rPr>
        <w:t>, что платить налог на имущество физлиц</w:t>
      </w:r>
      <w:r w:rsidR="00357A96" w:rsidRPr="00357A96">
        <w:rPr>
          <w:rFonts w:cs="Arial"/>
          <w:iCs/>
          <w:sz w:val="20"/>
          <w:szCs w:val="20"/>
        </w:rPr>
        <w:t xml:space="preserve"> </w:t>
      </w:r>
      <w:r w:rsidR="00357A96" w:rsidRPr="00AC79E7">
        <w:rPr>
          <w:rFonts w:cs="Arial"/>
          <w:iCs/>
          <w:sz w:val="20"/>
          <w:szCs w:val="20"/>
        </w:rPr>
        <w:t>не надо</w:t>
      </w:r>
      <w:r w:rsidRPr="00AC79E7">
        <w:rPr>
          <w:rFonts w:cs="Arial"/>
          <w:iCs/>
          <w:sz w:val="20"/>
          <w:szCs w:val="20"/>
        </w:rPr>
        <w:t xml:space="preserve">. Если же </w:t>
      </w:r>
      <w:r w:rsidR="00357A96" w:rsidRPr="00AC79E7">
        <w:rPr>
          <w:rFonts w:cs="Arial"/>
          <w:iCs/>
          <w:sz w:val="20"/>
          <w:szCs w:val="20"/>
        </w:rPr>
        <w:t>сделку</w:t>
      </w:r>
      <w:r w:rsidRPr="00AC79E7">
        <w:rPr>
          <w:rFonts w:cs="Arial"/>
          <w:iCs/>
          <w:sz w:val="20"/>
          <w:szCs w:val="20"/>
        </w:rPr>
        <w:t xml:space="preserve"> признали недействительной в части, это не означает, что </w:t>
      </w:r>
      <w:r w:rsidR="00357A96" w:rsidRPr="00AC79E7">
        <w:rPr>
          <w:rFonts w:cs="Arial"/>
          <w:iCs/>
          <w:sz w:val="20"/>
          <w:szCs w:val="20"/>
        </w:rPr>
        <w:t>налоги</w:t>
      </w:r>
      <w:r w:rsidR="00357A96" w:rsidRPr="00AC79E7">
        <w:rPr>
          <w:rFonts w:cs="Arial"/>
          <w:iCs/>
          <w:sz w:val="20"/>
          <w:szCs w:val="20"/>
        </w:rPr>
        <w:t xml:space="preserve"> </w:t>
      </w:r>
      <w:r w:rsidRPr="00AC79E7">
        <w:rPr>
          <w:rFonts w:cs="Arial"/>
          <w:iCs/>
          <w:sz w:val="20"/>
          <w:szCs w:val="20"/>
        </w:rPr>
        <w:t>нужно пересчитать.</w:t>
      </w:r>
    </w:p>
    <w:p w:rsidR="00AC79E7" w:rsidRPr="00AC79E7" w:rsidRDefault="00AC79E7" w:rsidP="00AC79E7">
      <w:pPr>
        <w:spacing w:after="0"/>
        <w:jc w:val="both"/>
        <w:rPr>
          <w:rFonts w:cs="Arial"/>
          <w:iCs/>
          <w:sz w:val="20"/>
          <w:szCs w:val="20"/>
        </w:rPr>
      </w:pPr>
      <w:r w:rsidRPr="00AC79E7">
        <w:rPr>
          <w:rFonts w:cs="Arial"/>
          <w:iCs/>
          <w:sz w:val="20"/>
          <w:szCs w:val="20"/>
        </w:rPr>
        <w:t>Для налогообложения важно</w:t>
      </w:r>
      <w:r w:rsidR="00357A96">
        <w:rPr>
          <w:rFonts w:cs="Arial"/>
          <w:iCs/>
          <w:sz w:val="20"/>
          <w:szCs w:val="20"/>
        </w:rPr>
        <w:t xml:space="preserve"> то</w:t>
      </w:r>
      <w:r w:rsidRPr="00AC79E7">
        <w:rPr>
          <w:rFonts w:cs="Arial"/>
          <w:iCs/>
          <w:sz w:val="20"/>
          <w:szCs w:val="20"/>
        </w:rPr>
        <w:t>, кто фактически владеет имуществом и зарегистрировано ли право на него.</w:t>
      </w:r>
    </w:p>
    <w:p w:rsidR="00AC79E7" w:rsidRDefault="00AC79E7" w:rsidP="00AC79E7">
      <w:pPr>
        <w:spacing w:after="0"/>
        <w:jc w:val="both"/>
        <w:rPr>
          <w:rFonts w:cs="Arial"/>
          <w:iCs/>
          <w:sz w:val="20"/>
          <w:szCs w:val="20"/>
        </w:rPr>
      </w:pPr>
      <w:r w:rsidRPr="00AC79E7">
        <w:rPr>
          <w:rFonts w:cs="Arial"/>
          <w:iCs/>
          <w:sz w:val="20"/>
          <w:szCs w:val="20"/>
        </w:rPr>
        <w:t>ФНС отметила: ее предыдущие разъяснения нужно применять в той части, которая не противоречит указанной судебной практике.</w:t>
      </w:r>
    </w:p>
    <w:p w:rsidR="005F104E" w:rsidRPr="00B629AE" w:rsidRDefault="00AC79E7" w:rsidP="00AC79E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AC79E7">
        <w:rPr>
          <w:rFonts w:cs="Arial"/>
          <w:i/>
          <w:sz w:val="20"/>
          <w:szCs w:val="20"/>
          <w:u w:val="single"/>
        </w:rPr>
        <w:t>Письмо ФНС России от 01.02.2022 N БС-4-21/1097@</w:t>
      </w:r>
      <w:r w:rsidRPr="00F54175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87BE8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D87BE8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7E4BE4" w:rsidRPr="00C0077C" w:rsidRDefault="007E4BE4" w:rsidP="00037D86">
      <w:pPr>
        <w:jc w:val="both"/>
        <w:rPr>
          <w:rFonts w:ascii="Calibri" w:hAnsi="Calibri" w:cs="Calibri"/>
          <w:i/>
          <w:sz w:val="20"/>
          <w:szCs w:val="20"/>
        </w:rPr>
      </w:pPr>
      <w:r w:rsidRPr="00C0077C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2E5F26" w:rsidRDefault="0068258A" w:rsidP="00037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258A">
        <w:rPr>
          <w:rFonts w:ascii="Calibri" w:hAnsi="Calibri" w:cs="Calibri"/>
          <w:b/>
          <w:bCs/>
          <w:sz w:val="20"/>
          <w:szCs w:val="20"/>
        </w:rPr>
        <w:t xml:space="preserve">ФНС раскрыла нюансы заполнения счетов-фактур на непрослеживаемые товары и </w:t>
      </w:r>
      <w:r w:rsidR="00357A96">
        <w:rPr>
          <w:rFonts w:ascii="Calibri" w:hAnsi="Calibri" w:cs="Calibri"/>
          <w:b/>
          <w:bCs/>
          <w:sz w:val="20"/>
          <w:szCs w:val="20"/>
        </w:rPr>
        <w:t xml:space="preserve">на </w:t>
      </w:r>
      <w:r w:rsidRPr="0068258A">
        <w:rPr>
          <w:rFonts w:ascii="Calibri" w:hAnsi="Calibri" w:cs="Calibri"/>
          <w:b/>
          <w:bCs/>
          <w:sz w:val="20"/>
          <w:szCs w:val="20"/>
        </w:rPr>
        <w:t>наборы с прослеживаемыми</w:t>
      </w:r>
    </w:p>
    <w:p w:rsidR="0068258A" w:rsidRPr="0068258A" w:rsidRDefault="0068258A" w:rsidP="0068258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8258A">
        <w:rPr>
          <w:rFonts w:ascii="Calibri" w:hAnsi="Calibri" w:cs="Calibri"/>
          <w:bCs/>
          <w:sz w:val="20"/>
          <w:szCs w:val="20"/>
        </w:rPr>
        <w:t>Ведомство пояснило:</w:t>
      </w:r>
    </w:p>
    <w:p w:rsidR="0068258A" w:rsidRPr="0068258A" w:rsidRDefault="0068258A" w:rsidP="0068258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8258A">
        <w:rPr>
          <w:rFonts w:ascii="Calibri" w:hAnsi="Calibri" w:cs="Calibri"/>
          <w:bCs/>
          <w:sz w:val="20"/>
          <w:szCs w:val="20"/>
        </w:rPr>
        <w:t xml:space="preserve">- если в электронном счете-фактуре нет данных о прослеживаемом товаре, </w:t>
      </w:r>
      <w:r w:rsidR="00357A96">
        <w:rPr>
          <w:rFonts w:ascii="Calibri" w:hAnsi="Calibri" w:cs="Calibri"/>
          <w:bCs/>
          <w:sz w:val="20"/>
          <w:szCs w:val="20"/>
        </w:rPr>
        <w:t xml:space="preserve">то </w:t>
      </w:r>
      <w:r w:rsidRPr="0068258A">
        <w:rPr>
          <w:rFonts w:ascii="Calibri" w:hAnsi="Calibri" w:cs="Calibri"/>
          <w:bCs/>
          <w:sz w:val="20"/>
          <w:szCs w:val="20"/>
        </w:rPr>
        <w:t xml:space="preserve">не надо ставить прочерки в графах для реквизитов прослеживаемости, а также выводить эти графы в печатную форму. Аналогично стоит поступать и с бумажными счетами-фактурами. Полагаем, налоговики имели в виду графы 12 </w:t>
      </w:r>
      <w:r w:rsidR="00820CF5">
        <w:rPr>
          <w:rFonts w:ascii="Calibri" w:hAnsi="Calibri" w:cs="Calibri"/>
          <w:bCs/>
          <w:sz w:val="20"/>
          <w:szCs w:val="20"/>
        </w:rPr>
        <w:t>–</w:t>
      </w:r>
      <w:r w:rsidRPr="0068258A">
        <w:rPr>
          <w:rFonts w:ascii="Calibri" w:hAnsi="Calibri" w:cs="Calibri"/>
          <w:bCs/>
          <w:sz w:val="20"/>
          <w:szCs w:val="20"/>
        </w:rPr>
        <w:t xml:space="preserve"> 13. ФНС уже сообщала, что их не формируют в бумажных и электронных счетах-фактурах на непрослеживаемые товары. При этом ведомство допускало, что в бумажном документе можно ставить прочерки</w:t>
      </w:r>
      <w:r w:rsidR="00357A96">
        <w:rPr>
          <w:rFonts w:ascii="Calibri" w:hAnsi="Calibri" w:cs="Calibri"/>
          <w:bCs/>
          <w:sz w:val="20"/>
          <w:szCs w:val="20"/>
        </w:rPr>
        <w:t>;</w:t>
      </w:r>
    </w:p>
    <w:p w:rsidR="002E5F26" w:rsidRDefault="0068258A" w:rsidP="0068258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8258A">
        <w:rPr>
          <w:rFonts w:ascii="Calibri" w:hAnsi="Calibri" w:cs="Calibri"/>
          <w:bCs/>
          <w:sz w:val="20"/>
          <w:szCs w:val="20"/>
        </w:rPr>
        <w:t xml:space="preserve">- когда продаете набор или комплект с прослеживаемыми товарами, </w:t>
      </w:r>
      <w:r w:rsidR="00357A96">
        <w:rPr>
          <w:rFonts w:ascii="Calibri" w:hAnsi="Calibri" w:cs="Calibri"/>
          <w:bCs/>
          <w:sz w:val="20"/>
          <w:szCs w:val="20"/>
        </w:rPr>
        <w:t xml:space="preserve">то </w:t>
      </w:r>
      <w:r w:rsidRPr="0068258A">
        <w:rPr>
          <w:rFonts w:ascii="Calibri" w:hAnsi="Calibri" w:cs="Calibri"/>
          <w:bCs/>
          <w:sz w:val="20"/>
          <w:szCs w:val="20"/>
        </w:rPr>
        <w:t xml:space="preserve">графы 11 </w:t>
      </w:r>
      <w:r w:rsidR="00820CF5">
        <w:rPr>
          <w:rFonts w:ascii="Calibri" w:hAnsi="Calibri" w:cs="Calibri"/>
          <w:bCs/>
          <w:sz w:val="20"/>
          <w:szCs w:val="20"/>
        </w:rPr>
        <w:t>–</w:t>
      </w:r>
      <w:r w:rsidRPr="0068258A">
        <w:rPr>
          <w:rFonts w:ascii="Calibri" w:hAnsi="Calibri" w:cs="Calibri"/>
          <w:bCs/>
          <w:sz w:val="20"/>
          <w:szCs w:val="20"/>
        </w:rPr>
        <w:t xml:space="preserve"> 13 по каждому такому товару нужно заполнить в подстроках к строке, в которой указали набор. Наименование прослеживаемого товара можно не указывать. О том, что реквизиты прослеживаемости отражают в подстроках к набору, ФНС уже сообщала.</w:t>
      </w:r>
    </w:p>
    <w:p w:rsidR="002E5F26" w:rsidRPr="00B629AE" w:rsidRDefault="0068258A" w:rsidP="00037D8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8258A">
        <w:rPr>
          <w:rFonts w:cs="Arial"/>
          <w:i/>
          <w:sz w:val="20"/>
          <w:szCs w:val="20"/>
          <w:u w:val="single"/>
        </w:rPr>
        <w:t>Письмо ФНС России от 01.02.2022 N ЕА-4-26/1125@</w:t>
      </w:r>
      <w:r w:rsidRPr="00F54175">
        <w:rPr>
          <w:rFonts w:cs="Arial"/>
          <w:i/>
          <w:sz w:val="20"/>
          <w:szCs w:val="20"/>
        </w:rPr>
        <w:t xml:space="preserve"> </w:t>
      </w:r>
      <w:r w:rsidR="002E5F26" w:rsidRPr="00B629AE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2E5F26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2E5F26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2E5F26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2E5F26" w:rsidRPr="00B629AE">
        <w:rPr>
          <w:i/>
          <w:iCs/>
          <w:sz w:val="20"/>
          <w:szCs w:val="20"/>
        </w:rPr>
        <w:t>)</w:t>
      </w:r>
    </w:p>
    <w:p w:rsidR="002E5F26" w:rsidRDefault="002E5F26" w:rsidP="00037D8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AB4433" w:rsidRPr="00AB4433" w:rsidRDefault="0068258A" w:rsidP="00037D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8258A">
        <w:rPr>
          <w:rFonts w:ascii="Calibri" w:hAnsi="Calibri" w:cs="Calibri"/>
          <w:b/>
          <w:bCs/>
          <w:sz w:val="20"/>
          <w:szCs w:val="20"/>
        </w:rPr>
        <w:t>Налоговики рассказали, как отразить в 6-НДФЛ зарплату за счет субсидии на нерабочие дни</w:t>
      </w:r>
    </w:p>
    <w:p w:rsidR="0068258A" w:rsidRPr="0068258A" w:rsidRDefault="0068258A" w:rsidP="0068258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8258A">
        <w:rPr>
          <w:rFonts w:ascii="Calibri" w:hAnsi="Calibri" w:cs="Calibri"/>
          <w:bCs/>
          <w:sz w:val="20"/>
          <w:szCs w:val="20"/>
        </w:rPr>
        <w:t xml:space="preserve">Субъекты малого и среднего бизнеса, а также социально ориентированные организации могли получить субсидии в связи с коронавирусными ограничениями и выходными в октябре </w:t>
      </w:r>
      <w:r w:rsidR="00820CF5">
        <w:rPr>
          <w:rFonts w:ascii="Calibri" w:hAnsi="Calibri" w:cs="Calibri"/>
          <w:bCs/>
          <w:sz w:val="20"/>
          <w:szCs w:val="20"/>
        </w:rPr>
        <w:t>–</w:t>
      </w:r>
      <w:r w:rsidRPr="0068258A">
        <w:rPr>
          <w:rFonts w:ascii="Calibri" w:hAnsi="Calibri" w:cs="Calibri"/>
          <w:bCs/>
          <w:sz w:val="20"/>
          <w:szCs w:val="20"/>
        </w:rPr>
        <w:t xml:space="preserve"> ноябре прошлого года. ФНС напомнила</w:t>
      </w:r>
      <w:r w:rsidR="00357A96">
        <w:rPr>
          <w:rFonts w:ascii="Calibri" w:hAnsi="Calibri" w:cs="Calibri"/>
          <w:bCs/>
          <w:sz w:val="20"/>
          <w:szCs w:val="20"/>
        </w:rPr>
        <w:t>, что</w:t>
      </w:r>
      <w:r w:rsidRPr="0068258A">
        <w:rPr>
          <w:rFonts w:ascii="Calibri" w:hAnsi="Calibri" w:cs="Calibri"/>
          <w:bCs/>
          <w:sz w:val="20"/>
          <w:szCs w:val="20"/>
        </w:rPr>
        <w:t xml:space="preserve"> зарплата, которую выплатили за счет этих средств, освобождается от НДФЛ в размере не более 12</w:t>
      </w:r>
      <w:r w:rsidR="00357A96" w:rsidRPr="00BF22CA">
        <w:rPr>
          <w:rFonts w:ascii="Calibri" w:hAnsi="Calibri" w:cs="Calibri"/>
          <w:bCs/>
        </w:rPr>
        <w:t> </w:t>
      </w:r>
      <w:r w:rsidRPr="0068258A">
        <w:rPr>
          <w:rFonts w:ascii="Calibri" w:hAnsi="Calibri" w:cs="Calibri"/>
          <w:bCs/>
          <w:sz w:val="20"/>
          <w:szCs w:val="20"/>
        </w:rPr>
        <w:t>792 руб.</w:t>
      </w:r>
    </w:p>
    <w:p w:rsidR="00AB4433" w:rsidRDefault="00357A96" w:rsidP="0068258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Служба отметила: н</w:t>
      </w:r>
      <w:r w:rsidR="0068258A" w:rsidRPr="0068258A">
        <w:rPr>
          <w:rFonts w:ascii="Calibri" w:hAnsi="Calibri" w:cs="Calibri"/>
          <w:bCs/>
          <w:sz w:val="20"/>
          <w:szCs w:val="20"/>
        </w:rPr>
        <w:t>еоблагаемую часть зарплаты нужно отразить в поле 130 разд. 2 расчета 6-НДФЛ. В справке о доходах физлица эту сумму указывают с кодом вычета 620.</w:t>
      </w:r>
    </w:p>
    <w:p w:rsidR="00AB4433" w:rsidRDefault="0068258A" w:rsidP="00037D86">
      <w:pPr>
        <w:spacing w:after="0"/>
        <w:jc w:val="both"/>
        <w:rPr>
          <w:i/>
          <w:iCs/>
          <w:sz w:val="20"/>
          <w:szCs w:val="20"/>
        </w:rPr>
      </w:pPr>
      <w:r w:rsidRPr="0068258A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02.02.2022 N БС-4-11/1156@</w:t>
      </w:r>
      <w:r w:rsidR="00AB4433" w:rsidRPr="001001B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B4433" w:rsidRPr="00B629AE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AB4433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B4433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="00AB4433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B4433" w:rsidRPr="00B629AE">
        <w:rPr>
          <w:i/>
          <w:iCs/>
          <w:sz w:val="20"/>
          <w:szCs w:val="20"/>
        </w:rPr>
        <w:t>)</w:t>
      </w:r>
    </w:p>
    <w:bookmarkEnd w:id="0"/>
    <w:p w:rsidR="00254D8A" w:rsidRDefault="00254D8A" w:rsidP="00254D8A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401C54" w:rsidRPr="00493BCC" w:rsidRDefault="00493BCC" w:rsidP="00037D86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93BCC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493BCC" w:rsidRDefault="00493BCC" w:rsidP="00493BCC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93BCC">
        <w:rPr>
          <w:rFonts w:ascii="Calibri" w:hAnsi="Calibri" w:cs="Calibri"/>
          <w:b/>
          <w:sz w:val="20"/>
          <w:szCs w:val="20"/>
        </w:rPr>
        <w:t>Кассация: нарушение сроков рассмотрения материалов проверки на расчет пеней по налогу</w:t>
      </w:r>
      <w:r w:rsidR="00753B7F" w:rsidRPr="00753B7F">
        <w:rPr>
          <w:rFonts w:ascii="Calibri" w:hAnsi="Calibri" w:cs="Calibri"/>
          <w:b/>
          <w:sz w:val="20"/>
          <w:szCs w:val="20"/>
        </w:rPr>
        <w:t xml:space="preserve"> </w:t>
      </w:r>
      <w:r w:rsidR="00753B7F" w:rsidRPr="00493BCC">
        <w:rPr>
          <w:rFonts w:ascii="Calibri" w:hAnsi="Calibri" w:cs="Calibri"/>
          <w:b/>
          <w:sz w:val="20"/>
          <w:szCs w:val="20"/>
        </w:rPr>
        <w:t>не влияет</w:t>
      </w:r>
    </w:p>
    <w:p w:rsidR="00493BCC" w:rsidRP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t xml:space="preserve">Налоговая провела выездную проверку. Организация </w:t>
      </w:r>
      <w:r w:rsidR="00753B7F">
        <w:rPr>
          <w:rFonts w:ascii="Calibri" w:hAnsi="Calibri" w:cs="Calibri"/>
          <w:bCs/>
          <w:sz w:val="20"/>
          <w:szCs w:val="20"/>
        </w:rPr>
        <w:t>утверждала, что</w:t>
      </w:r>
      <w:r w:rsidRPr="00493BCC">
        <w:rPr>
          <w:rFonts w:ascii="Calibri" w:hAnsi="Calibri" w:cs="Calibri"/>
          <w:bCs/>
          <w:sz w:val="20"/>
          <w:szCs w:val="20"/>
        </w:rPr>
        <w:t xml:space="preserve"> проверяющие затянули проверку, нарушили сроки вручения акта и решения. Из-за этого она фактически переплачивает пени, поэтому решение незаконно.</w:t>
      </w:r>
    </w:p>
    <w:p w:rsidR="00493BCC" w:rsidRP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lastRenderedPageBreak/>
        <w:t>Суд эти доводы не поддержал.</w:t>
      </w:r>
    </w:p>
    <w:p w:rsidR="00493BCC" w:rsidRP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t>Он указал: организация должна сама исполнять обязанность по уплате налога</w:t>
      </w:r>
      <w:r w:rsidR="00753B7F">
        <w:rPr>
          <w:rFonts w:ascii="Calibri" w:hAnsi="Calibri" w:cs="Calibri"/>
          <w:bCs/>
          <w:sz w:val="20"/>
          <w:szCs w:val="20"/>
        </w:rPr>
        <w:t>,</w:t>
      </w:r>
      <w:r w:rsidRPr="00493BCC">
        <w:rPr>
          <w:rFonts w:ascii="Calibri" w:hAnsi="Calibri" w:cs="Calibri"/>
          <w:bCs/>
          <w:sz w:val="20"/>
          <w:szCs w:val="20"/>
        </w:rPr>
        <w:t xml:space="preserve"> и пока она этого не сделает, начисляют</w:t>
      </w:r>
      <w:r w:rsidR="00753B7F">
        <w:rPr>
          <w:rFonts w:ascii="Calibri" w:hAnsi="Calibri" w:cs="Calibri"/>
          <w:bCs/>
          <w:sz w:val="20"/>
          <w:szCs w:val="20"/>
        </w:rPr>
        <w:t>ся</w:t>
      </w:r>
      <w:r w:rsidRPr="00493BCC">
        <w:rPr>
          <w:rFonts w:ascii="Calibri" w:hAnsi="Calibri" w:cs="Calibri"/>
          <w:bCs/>
          <w:sz w:val="20"/>
          <w:szCs w:val="20"/>
        </w:rPr>
        <w:t xml:space="preserve"> пени. Срок принятия решения с этим процессом</w:t>
      </w:r>
      <w:r w:rsidR="00753B7F" w:rsidRPr="00753B7F">
        <w:rPr>
          <w:rFonts w:ascii="Calibri" w:hAnsi="Calibri" w:cs="Calibri"/>
          <w:bCs/>
          <w:sz w:val="20"/>
          <w:szCs w:val="20"/>
        </w:rPr>
        <w:t xml:space="preserve"> </w:t>
      </w:r>
      <w:r w:rsidR="00753B7F" w:rsidRPr="00493BCC">
        <w:rPr>
          <w:rFonts w:ascii="Calibri" w:hAnsi="Calibri" w:cs="Calibri"/>
          <w:bCs/>
          <w:sz w:val="20"/>
          <w:szCs w:val="20"/>
        </w:rPr>
        <w:t>не связан</w:t>
      </w:r>
      <w:r w:rsidRPr="00493BCC">
        <w:rPr>
          <w:rFonts w:ascii="Calibri" w:hAnsi="Calibri" w:cs="Calibri"/>
          <w:bCs/>
          <w:sz w:val="20"/>
          <w:szCs w:val="20"/>
        </w:rPr>
        <w:t>. Он лишь фиксирует размер пеней на дату вынесения</w:t>
      </w:r>
      <w:r w:rsidR="00753B7F">
        <w:rPr>
          <w:rFonts w:ascii="Calibri" w:hAnsi="Calibri" w:cs="Calibri"/>
          <w:bCs/>
          <w:sz w:val="20"/>
          <w:szCs w:val="20"/>
        </w:rPr>
        <w:t xml:space="preserve"> решения</w:t>
      </w:r>
      <w:r w:rsidRPr="00493BCC">
        <w:rPr>
          <w:rFonts w:ascii="Calibri" w:hAnsi="Calibri" w:cs="Calibri"/>
          <w:bCs/>
          <w:sz w:val="20"/>
          <w:szCs w:val="20"/>
        </w:rPr>
        <w:t>.</w:t>
      </w:r>
    </w:p>
    <w:p w:rsidR="00493BCC" w:rsidRP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t xml:space="preserve">Таким образом, длительное рассмотрение материалов проверки, которое повлекло увеличение </w:t>
      </w:r>
      <w:r w:rsidR="00753B7F">
        <w:rPr>
          <w:rFonts w:ascii="Calibri" w:hAnsi="Calibri" w:cs="Calibri"/>
          <w:bCs/>
          <w:sz w:val="20"/>
          <w:szCs w:val="20"/>
        </w:rPr>
        <w:t xml:space="preserve">размера </w:t>
      </w:r>
      <w:r w:rsidRPr="00493BCC">
        <w:rPr>
          <w:rFonts w:ascii="Calibri" w:hAnsi="Calibri" w:cs="Calibri"/>
          <w:bCs/>
          <w:sz w:val="20"/>
          <w:szCs w:val="20"/>
        </w:rPr>
        <w:t xml:space="preserve">пеней, существенным нарушением </w:t>
      </w:r>
      <w:r w:rsidR="00753B7F" w:rsidRPr="00493BCC">
        <w:rPr>
          <w:rFonts w:ascii="Calibri" w:hAnsi="Calibri" w:cs="Calibri"/>
          <w:bCs/>
          <w:sz w:val="20"/>
          <w:szCs w:val="20"/>
        </w:rPr>
        <w:t xml:space="preserve">не является </w:t>
      </w:r>
      <w:r w:rsidRPr="00493BCC">
        <w:rPr>
          <w:rFonts w:ascii="Calibri" w:hAnsi="Calibri" w:cs="Calibri"/>
          <w:bCs/>
          <w:sz w:val="20"/>
          <w:szCs w:val="20"/>
        </w:rPr>
        <w:t xml:space="preserve">и не </w:t>
      </w:r>
      <w:r w:rsidR="00753B7F">
        <w:rPr>
          <w:rFonts w:ascii="Calibri" w:hAnsi="Calibri" w:cs="Calibri"/>
          <w:bCs/>
          <w:sz w:val="20"/>
          <w:szCs w:val="20"/>
        </w:rPr>
        <w:t>свидетельствует</w:t>
      </w:r>
      <w:r w:rsidRPr="00493BCC">
        <w:rPr>
          <w:rFonts w:ascii="Calibri" w:hAnsi="Calibri" w:cs="Calibri"/>
          <w:bCs/>
          <w:sz w:val="20"/>
          <w:szCs w:val="20"/>
        </w:rPr>
        <w:t xml:space="preserve"> о незаконности решения.</w:t>
      </w:r>
    </w:p>
    <w:p w:rsidR="00493BCC" w:rsidRP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t xml:space="preserve">Есть пример, когда в </w:t>
      </w:r>
      <w:r w:rsidR="00753B7F">
        <w:rPr>
          <w:rFonts w:ascii="Calibri" w:hAnsi="Calibri" w:cs="Calibri"/>
          <w:bCs/>
          <w:sz w:val="20"/>
          <w:szCs w:val="20"/>
        </w:rPr>
        <w:t>аналогичной</w:t>
      </w:r>
      <w:r w:rsidRPr="00493BCC">
        <w:rPr>
          <w:rFonts w:ascii="Calibri" w:hAnsi="Calibri" w:cs="Calibri"/>
          <w:bCs/>
          <w:sz w:val="20"/>
          <w:szCs w:val="20"/>
        </w:rPr>
        <w:t xml:space="preserve"> ситуации суд пришел к другому выводу.</w:t>
      </w:r>
    </w:p>
    <w:p w:rsidR="00493BCC" w:rsidRDefault="00493BCC" w:rsidP="00493BCC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93BCC">
        <w:rPr>
          <w:rFonts w:ascii="Calibri" w:hAnsi="Calibri" w:cs="Calibri"/>
          <w:bCs/>
          <w:sz w:val="20"/>
          <w:szCs w:val="20"/>
        </w:rPr>
        <w:t xml:space="preserve">Налоговики долго не принимали решение по проверке. Организация обжаловала их бездействие. Суд указал: бездействие инспекции </w:t>
      </w:r>
      <w:r w:rsidR="00753B7F">
        <w:rPr>
          <w:rFonts w:ascii="Calibri" w:hAnsi="Calibri" w:cs="Calibri"/>
          <w:bCs/>
          <w:sz w:val="20"/>
          <w:szCs w:val="20"/>
        </w:rPr>
        <w:t xml:space="preserve">влечет </w:t>
      </w:r>
      <w:r w:rsidRPr="00493BCC">
        <w:rPr>
          <w:rFonts w:ascii="Calibri" w:hAnsi="Calibri" w:cs="Calibri"/>
          <w:bCs/>
          <w:sz w:val="20"/>
          <w:szCs w:val="20"/>
        </w:rPr>
        <w:t>увелич</w:t>
      </w:r>
      <w:r w:rsidR="00753B7F">
        <w:rPr>
          <w:rFonts w:ascii="Calibri" w:hAnsi="Calibri" w:cs="Calibri"/>
          <w:bCs/>
          <w:sz w:val="20"/>
          <w:szCs w:val="20"/>
        </w:rPr>
        <w:t>ение</w:t>
      </w:r>
      <w:r w:rsidRPr="00493BCC">
        <w:rPr>
          <w:rFonts w:ascii="Calibri" w:hAnsi="Calibri" w:cs="Calibri"/>
          <w:bCs/>
          <w:sz w:val="20"/>
          <w:szCs w:val="20"/>
        </w:rPr>
        <w:t xml:space="preserve"> размер</w:t>
      </w:r>
      <w:r w:rsidR="00753B7F">
        <w:rPr>
          <w:rFonts w:ascii="Calibri" w:hAnsi="Calibri" w:cs="Calibri"/>
          <w:bCs/>
          <w:sz w:val="20"/>
          <w:szCs w:val="20"/>
        </w:rPr>
        <w:t>а</w:t>
      </w:r>
      <w:r w:rsidRPr="00493BCC">
        <w:rPr>
          <w:rFonts w:ascii="Calibri" w:hAnsi="Calibri" w:cs="Calibri"/>
          <w:bCs/>
          <w:sz w:val="20"/>
          <w:szCs w:val="20"/>
        </w:rPr>
        <w:t xml:space="preserve"> пеней, что нарушает имущественные права организации.</w:t>
      </w:r>
    </w:p>
    <w:p w:rsidR="00493BCC" w:rsidRDefault="00493BCC" w:rsidP="00493B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493BCC">
        <w:rPr>
          <w:rFonts w:ascii="Calibri" w:hAnsi="Calibri" w:cs="Calibri"/>
          <w:i/>
          <w:iCs/>
          <w:sz w:val="20"/>
          <w:szCs w:val="20"/>
          <w:u w:val="single"/>
        </w:rPr>
        <w:t>Постановление АС Московского округа от 13.01.2022 по делу N А40-349/2020</w:t>
      </w:r>
      <w:r w:rsidRPr="00753B7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17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8" w:history="1">
        <w:r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493BCC" w:rsidRPr="00493BCC" w:rsidRDefault="00493BCC" w:rsidP="00493B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Арбитражные суды округов</w:t>
      </w:r>
      <w:bookmarkStart w:id="1" w:name="_GoBack"/>
      <w:bookmarkEnd w:id="1"/>
    </w:p>
    <w:sectPr w:rsidR="00493BCC" w:rsidRPr="00493BCC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70" w:rsidRDefault="00AF7970" w:rsidP="00165173">
      <w:pPr>
        <w:spacing w:after="0" w:line="240" w:lineRule="auto"/>
      </w:pPr>
      <w:r>
        <w:separator/>
      </w:r>
    </w:p>
  </w:endnote>
  <w:endnote w:type="continuationSeparator" w:id="0">
    <w:p w:rsidR="00AF7970" w:rsidRDefault="00AF797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70" w:rsidRDefault="00AF7970" w:rsidP="00165173">
      <w:pPr>
        <w:spacing w:after="0" w:line="240" w:lineRule="auto"/>
      </w:pPr>
      <w:r>
        <w:separator/>
      </w:r>
    </w:p>
  </w:footnote>
  <w:footnote w:type="continuationSeparator" w:id="0">
    <w:p w:rsidR="00AF7970" w:rsidRDefault="00AF797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13397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63F7"/>
    <w:rsid w:val="00160D91"/>
    <w:rsid w:val="00161A5B"/>
    <w:rsid w:val="00162300"/>
    <w:rsid w:val="0016257E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4D8A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E5F26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390F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57A96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7A1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149C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3B7F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0CF5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66A5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0FD4"/>
    <w:rsid w:val="00AA1CD0"/>
    <w:rsid w:val="00AA598A"/>
    <w:rsid w:val="00AB29C4"/>
    <w:rsid w:val="00AB2F83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609"/>
    <w:rsid w:val="00AD570C"/>
    <w:rsid w:val="00AD6192"/>
    <w:rsid w:val="00AD73C7"/>
    <w:rsid w:val="00AD7E50"/>
    <w:rsid w:val="00AE0F3C"/>
    <w:rsid w:val="00AE1434"/>
    <w:rsid w:val="00AE46E7"/>
    <w:rsid w:val="00AF0EA9"/>
    <w:rsid w:val="00AF27AE"/>
    <w:rsid w:val="00AF5095"/>
    <w:rsid w:val="00AF5A43"/>
    <w:rsid w:val="00AF6848"/>
    <w:rsid w:val="00AF7970"/>
    <w:rsid w:val="00B01628"/>
    <w:rsid w:val="00B01B59"/>
    <w:rsid w:val="00B01B8C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236C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4F5B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9297&amp;dst=100003%2C1&amp;date=13.02.2022" TargetMode="External"/><Relationship Id="rId13" Type="http://schemas.openxmlformats.org/officeDocument/2006/relationships/hyperlink" Target="consultantplus://offline/ref=3E7C93B5A480A4F1B6BDD6F3A416CD0F640D7588391ACDC60C683D86D1F3A2BD1F1D2C5D867E65E44D3DE5E5480B8B53C6A315784352EFD95E20Y3p3Q" TargetMode="External"/><Relationship Id="rId18" Type="http://schemas.openxmlformats.org/officeDocument/2006/relationships/hyperlink" Target="https://login.consultant.ru/link/?req=doc&amp;base=AMS&amp;n=407412&amp;dst=1000000001&amp;date=13.02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2677BF6AC4CB6C8BD93CE14805B8315FCB9737E30FD3276C59C3444806B3EACF17A5A90DDCB18190CBB7C663920064900F8B8C7F60A0AAC613v3k6Q" TargetMode="External"/><Relationship Id="rId12" Type="http://schemas.openxmlformats.org/officeDocument/2006/relationships/hyperlink" Target="https://login.consultant.ru/link/?req=doc&amp;base=LAW&amp;n=408313&amp;dst=100004&amp;date=13.02.2022" TargetMode="External"/><Relationship Id="rId17" Type="http://schemas.openxmlformats.org/officeDocument/2006/relationships/hyperlink" Target="consultantplus://offline/ref=54075A5A20DF96105959526215BF621198899DEA5603276D2740E59FF7444DFAC2BFFD3AEE057ABC6B6FB36F2F14F0A06D4677C7665B1C9BCB0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8521&amp;dst=100004%2C-1&amp;date=13.02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A4DFEA50BE784E847F418E1A674116795C28BFAFAAA3249D1BBEF9671F7E2B299B491C61FF1DDCFE1224D99A13704B2E59A5E8FD40BC19t8n2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697BC227B1AFF1E222C24FA974264D799AF096C3C4DDA296B0810966FC3A89857CC43ACE8CAA81981F6897AB3D66E2C0F7644B40BBF14CWCsDQ" TargetMode="External"/><Relationship Id="rId10" Type="http://schemas.openxmlformats.org/officeDocument/2006/relationships/hyperlink" Target="https://login.consultant.ru/link/?req=doc&amp;base=QUEST&amp;n=209236&amp;dst=100004&amp;date=13.02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8A2FA78F2EA928860A08399C148516677F1B416CE3AF6ED28001DE1067E72CAC1C1CAFF2D457493C0893AA23566E817C24A626669F9F470F9561lBQ" TargetMode="External"/><Relationship Id="rId14" Type="http://schemas.openxmlformats.org/officeDocument/2006/relationships/hyperlink" Target="https://login.consultant.ru/link/?req=doc&amp;base=QUEST&amp;n=209180&amp;dst=100003%2C1&amp;date=13.02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2022-02-07T12:40:00Z</dcterms:created>
  <dcterms:modified xsi:type="dcterms:W3CDTF">2022-02-14T11:09:00Z</dcterms:modified>
</cp:coreProperties>
</file>