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BD4F31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37492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0B5F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37492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0B5F45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EA5ED4" w:rsidRDefault="00EA5ED4" w:rsidP="00BD4F3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A5ED4">
        <w:rPr>
          <w:rFonts w:cs="Arial"/>
          <w:b/>
          <w:bCs/>
          <w:iCs/>
          <w:sz w:val="20"/>
          <w:szCs w:val="20"/>
        </w:rPr>
        <w:t>ФНС утвердила форматы электронных транспортных документов</w:t>
      </w:r>
    </w:p>
    <w:p w:rsidR="00EA5ED4" w:rsidRPr="00EA5ED4" w:rsidRDefault="00EA5ED4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EA5ED4">
        <w:rPr>
          <w:rFonts w:cs="Arial"/>
          <w:iCs/>
          <w:sz w:val="20"/>
          <w:szCs w:val="20"/>
        </w:rPr>
        <w:t xml:space="preserve">С 9 января действуют форматы </w:t>
      </w:r>
      <w:r w:rsidR="003F7B31">
        <w:rPr>
          <w:rFonts w:cs="Arial"/>
          <w:iCs/>
          <w:sz w:val="20"/>
          <w:szCs w:val="20"/>
        </w:rPr>
        <w:t>следующих</w:t>
      </w:r>
      <w:r w:rsidRPr="00EA5ED4">
        <w:rPr>
          <w:rFonts w:cs="Arial"/>
          <w:iCs/>
          <w:sz w:val="20"/>
          <w:szCs w:val="20"/>
        </w:rPr>
        <w:t xml:space="preserve"> документов:</w:t>
      </w:r>
    </w:p>
    <w:p w:rsidR="00EA5ED4" w:rsidRPr="00EA5ED4" w:rsidRDefault="00EA5ED4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EA5ED4">
        <w:rPr>
          <w:rFonts w:cs="Arial"/>
          <w:iCs/>
          <w:sz w:val="20"/>
          <w:szCs w:val="20"/>
        </w:rPr>
        <w:t>- транспортн</w:t>
      </w:r>
      <w:r w:rsidR="003F7B31">
        <w:rPr>
          <w:rFonts w:cs="Arial"/>
          <w:iCs/>
          <w:sz w:val="20"/>
          <w:szCs w:val="20"/>
        </w:rPr>
        <w:t>ой</w:t>
      </w:r>
      <w:r w:rsidRPr="00EA5ED4">
        <w:rPr>
          <w:rFonts w:cs="Arial"/>
          <w:iCs/>
          <w:sz w:val="20"/>
          <w:szCs w:val="20"/>
        </w:rPr>
        <w:t xml:space="preserve"> накладн</w:t>
      </w:r>
      <w:r w:rsidR="003F7B31">
        <w:rPr>
          <w:rFonts w:cs="Arial"/>
          <w:iCs/>
          <w:sz w:val="20"/>
          <w:szCs w:val="20"/>
        </w:rPr>
        <w:t>ой</w:t>
      </w:r>
      <w:r w:rsidRPr="00EA5ED4">
        <w:rPr>
          <w:rFonts w:cs="Arial"/>
          <w:iCs/>
          <w:sz w:val="20"/>
          <w:szCs w:val="20"/>
        </w:rPr>
        <w:t>;</w:t>
      </w:r>
    </w:p>
    <w:p w:rsidR="00EA5ED4" w:rsidRPr="00EA5ED4" w:rsidRDefault="00EA5ED4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EA5ED4">
        <w:rPr>
          <w:rFonts w:cs="Arial"/>
          <w:iCs/>
          <w:sz w:val="20"/>
          <w:szCs w:val="20"/>
        </w:rPr>
        <w:t>- сопроводительн</w:t>
      </w:r>
      <w:r w:rsidR="003F7B31">
        <w:rPr>
          <w:rFonts w:cs="Arial"/>
          <w:iCs/>
          <w:sz w:val="20"/>
          <w:szCs w:val="20"/>
        </w:rPr>
        <w:t>ой</w:t>
      </w:r>
      <w:r w:rsidRPr="00EA5ED4">
        <w:rPr>
          <w:rFonts w:cs="Arial"/>
          <w:iCs/>
          <w:sz w:val="20"/>
          <w:szCs w:val="20"/>
        </w:rPr>
        <w:t xml:space="preserve"> ведомост</w:t>
      </w:r>
      <w:r w:rsidR="003F7B31">
        <w:rPr>
          <w:rFonts w:cs="Arial"/>
          <w:iCs/>
          <w:sz w:val="20"/>
          <w:szCs w:val="20"/>
        </w:rPr>
        <w:t>и</w:t>
      </w:r>
      <w:r w:rsidRPr="00EA5ED4">
        <w:rPr>
          <w:rFonts w:cs="Arial"/>
          <w:iCs/>
          <w:sz w:val="20"/>
          <w:szCs w:val="20"/>
        </w:rPr>
        <w:t>;</w:t>
      </w:r>
    </w:p>
    <w:p w:rsidR="00EA5ED4" w:rsidRPr="00EA5ED4" w:rsidRDefault="00EA5ED4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EA5ED4">
        <w:rPr>
          <w:rFonts w:cs="Arial"/>
          <w:iCs/>
          <w:sz w:val="20"/>
          <w:szCs w:val="20"/>
        </w:rPr>
        <w:t>- заказ</w:t>
      </w:r>
      <w:r w:rsidR="003F7B31">
        <w:rPr>
          <w:rFonts w:cs="Arial"/>
          <w:iCs/>
          <w:sz w:val="20"/>
          <w:szCs w:val="20"/>
        </w:rPr>
        <w:t>а</w:t>
      </w:r>
      <w:r w:rsidRPr="00EA5ED4">
        <w:rPr>
          <w:rFonts w:cs="Arial"/>
          <w:iCs/>
          <w:sz w:val="20"/>
          <w:szCs w:val="20"/>
        </w:rPr>
        <w:t>-наряд</w:t>
      </w:r>
      <w:r w:rsidR="003F7B31">
        <w:rPr>
          <w:rFonts w:cs="Arial"/>
          <w:iCs/>
          <w:sz w:val="20"/>
          <w:szCs w:val="20"/>
        </w:rPr>
        <w:t>а</w:t>
      </w:r>
      <w:r w:rsidRPr="00EA5ED4">
        <w:rPr>
          <w:rFonts w:cs="Arial"/>
          <w:iCs/>
          <w:sz w:val="20"/>
          <w:szCs w:val="20"/>
        </w:rPr>
        <w:t>.</w:t>
      </w:r>
    </w:p>
    <w:p w:rsidR="00EA5ED4" w:rsidRDefault="00EA5ED4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EA5ED4">
        <w:rPr>
          <w:rFonts w:cs="Arial"/>
          <w:iCs/>
          <w:sz w:val="20"/>
          <w:szCs w:val="20"/>
        </w:rPr>
        <w:t>Обращаем внимание</w:t>
      </w:r>
      <w:r w:rsidR="003F7B31">
        <w:rPr>
          <w:rFonts w:cs="Arial"/>
          <w:iCs/>
          <w:sz w:val="20"/>
          <w:szCs w:val="20"/>
        </w:rPr>
        <w:t xml:space="preserve"> на то</w:t>
      </w:r>
      <w:r w:rsidRPr="00EA5ED4">
        <w:rPr>
          <w:rFonts w:cs="Arial"/>
          <w:iCs/>
          <w:sz w:val="20"/>
          <w:szCs w:val="20"/>
        </w:rPr>
        <w:t>, что с 1 марта 2022 года нужно применять обновленную форму транспортной накладной. Как и в случае с форматами, правила действуют до 1 сентября 2026 года.</w:t>
      </w:r>
    </w:p>
    <w:p w:rsidR="00EA5ED4" w:rsidRPr="00EA5ED4" w:rsidRDefault="00EA5ED4" w:rsidP="00BD4F31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A5ED4">
        <w:rPr>
          <w:rFonts w:cs="Arial"/>
          <w:i/>
          <w:sz w:val="20"/>
          <w:szCs w:val="20"/>
          <w:u w:val="single"/>
        </w:rPr>
        <w:t>Приказ ФНС России от 09.12.2021 N ЕД-7-26/1065@</w:t>
      </w:r>
      <w:r w:rsidRPr="00851174">
        <w:rPr>
          <w:rFonts w:cs="Arial"/>
          <w:i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EA5ED4" w:rsidRDefault="009250CD" w:rsidP="00BD4F31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r w:rsidRPr="00C04ABB">
        <w:rPr>
          <w:rFonts w:ascii="Calibri" w:hAnsi="Calibri" w:cs="Calibri"/>
          <w:b/>
          <w:sz w:val="20"/>
          <w:szCs w:val="20"/>
        </w:rPr>
        <w:t xml:space="preserve"> </w:t>
      </w:r>
    </w:p>
    <w:p w:rsidR="009250CD" w:rsidRDefault="009250CD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250CD">
        <w:rPr>
          <w:rFonts w:ascii="Calibri" w:hAnsi="Calibri" w:cs="Calibri"/>
          <w:b/>
          <w:sz w:val="20"/>
          <w:szCs w:val="20"/>
        </w:rPr>
        <w:t>Малый и средний бизнес может вернуть комиссию в СБП по платежам в первой половине 2022 года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Правительство внесло изменения в правила предоставления банкам субсидий на возмещение субъектам МСП комиссий при оплате через систему быстрых платежей (СБП). Предусмотрели в том числе такие новшества: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- компенсировать комиссию будут</w:t>
      </w:r>
      <w:r w:rsidR="003F7B31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9250CD">
        <w:rPr>
          <w:rFonts w:ascii="Calibri" w:hAnsi="Calibri" w:cs="Calibri"/>
          <w:bCs/>
          <w:sz w:val="20"/>
          <w:szCs w:val="20"/>
        </w:rPr>
        <w:t xml:space="preserve">, если платежи провели </w:t>
      </w:r>
      <w:r w:rsidR="003F7B31">
        <w:rPr>
          <w:rFonts w:ascii="Calibri" w:hAnsi="Calibri" w:cs="Calibri"/>
          <w:bCs/>
          <w:sz w:val="20"/>
          <w:szCs w:val="20"/>
        </w:rPr>
        <w:t xml:space="preserve">в период </w:t>
      </w:r>
      <w:r w:rsidRPr="009250CD">
        <w:rPr>
          <w:rFonts w:ascii="Calibri" w:hAnsi="Calibri" w:cs="Calibri"/>
          <w:bCs/>
          <w:sz w:val="20"/>
          <w:szCs w:val="20"/>
        </w:rPr>
        <w:t>с 1 июля 2021 года по 1 июля 2022 года. По прежней редакции срок истекал 31 декабря;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- закрепили обязанность банка вернуть субсидию</w:t>
      </w:r>
      <w:r w:rsidR="003F7B31" w:rsidRPr="003F7B31">
        <w:rPr>
          <w:rFonts w:ascii="Calibri" w:hAnsi="Calibri" w:cs="Calibri"/>
          <w:bCs/>
          <w:sz w:val="20"/>
          <w:szCs w:val="20"/>
        </w:rPr>
        <w:t xml:space="preserve"> </w:t>
      </w:r>
      <w:r w:rsidR="003F7B31">
        <w:rPr>
          <w:rFonts w:ascii="Calibri" w:hAnsi="Calibri" w:cs="Calibri"/>
          <w:bCs/>
          <w:sz w:val="20"/>
          <w:szCs w:val="20"/>
        </w:rPr>
        <w:t>в случае</w:t>
      </w:r>
      <w:r w:rsidRPr="009250CD">
        <w:rPr>
          <w:rFonts w:ascii="Calibri" w:hAnsi="Calibri" w:cs="Calibri"/>
          <w:bCs/>
          <w:sz w:val="20"/>
          <w:szCs w:val="20"/>
        </w:rPr>
        <w:t>, если субъект МСП отказывается от возмещения;</w:t>
      </w:r>
    </w:p>
    <w:p w:rsid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- указали, что субсидию за декабрь банки получат уже в 2022 году.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Правительства РФ от 31.12.2021 N 2605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9250CD" w:rsidRDefault="009250CD" w:rsidP="00BD4F31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r w:rsidRPr="00C04ABB">
        <w:rPr>
          <w:rFonts w:ascii="Calibri" w:hAnsi="Calibri" w:cs="Calibri"/>
          <w:b/>
          <w:sz w:val="20"/>
          <w:szCs w:val="20"/>
        </w:rPr>
        <w:t xml:space="preserve"> </w:t>
      </w:r>
    </w:p>
    <w:p w:rsidR="000B5F45" w:rsidRDefault="000B5F45" w:rsidP="00BD4F3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B5F45">
        <w:rPr>
          <w:rFonts w:cs="Arial"/>
          <w:b/>
          <w:bCs/>
          <w:iCs/>
          <w:sz w:val="20"/>
          <w:szCs w:val="20"/>
        </w:rPr>
        <w:t>Учет аренды по федеральному стандарту: финансисты указали на нюанс при оценке сходства активов</w:t>
      </w:r>
    </w:p>
    <w:p w:rsidR="000B5F45" w:rsidRPr="000B5F45" w:rsidRDefault="000B5F45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0B5F45">
        <w:rPr>
          <w:rFonts w:cs="Arial"/>
          <w:iCs/>
          <w:sz w:val="20"/>
          <w:szCs w:val="20"/>
        </w:rPr>
        <w:t>Минфин считает</w:t>
      </w:r>
      <w:r w:rsidR="003F7B31">
        <w:rPr>
          <w:rFonts w:cs="Arial"/>
          <w:iCs/>
          <w:sz w:val="20"/>
          <w:szCs w:val="20"/>
        </w:rPr>
        <w:t>, что</w:t>
      </w:r>
      <w:r w:rsidRPr="000B5F45">
        <w:rPr>
          <w:rFonts w:cs="Arial"/>
          <w:iCs/>
          <w:sz w:val="20"/>
          <w:szCs w:val="20"/>
        </w:rPr>
        <w:t xml:space="preserve"> среди прочего нужно учитывать</w:t>
      </w:r>
      <w:r w:rsidR="003F7B31">
        <w:rPr>
          <w:rFonts w:cs="Arial"/>
          <w:iCs/>
          <w:sz w:val="20"/>
          <w:szCs w:val="20"/>
        </w:rPr>
        <w:t xml:space="preserve"> то</w:t>
      </w:r>
      <w:r w:rsidRPr="000B5F45">
        <w:rPr>
          <w:rFonts w:cs="Arial"/>
          <w:iCs/>
          <w:sz w:val="20"/>
          <w:szCs w:val="20"/>
        </w:rPr>
        <w:t>, похожи ли сроки полезного использования актива и права пользования активом.</w:t>
      </w:r>
    </w:p>
    <w:p w:rsidR="00E20D5E" w:rsidRDefault="000B5F45" w:rsidP="00BD4F31">
      <w:pPr>
        <w:spacing w:after="0"/>
        <w:jc w:val="both"/>
        <w:rPr>
          <w:rFonts w:cs="Arial"/>
          <w:iCs/>
          <w:sz w:val="20"/>
          <w:szCs w:val="20"/>
        </w:rPr>
      </w:pPr>
      <w:r w:rsidRPr="000B5F45">
        <w:rPr>
          <w:rFonts w:cs="Arial"/>
          <w:iCs/>
          <w:sz w:val="20"/>
          <w:szCs w:val="20"/>
        </w:rPr>
        <w:t>Напомним</w:t>
      </w:r>
      <w:r w:rsidR="003F7B31">
        <w:rPr>
          <w:rFonts w:cs="Arial"/>
          <w:iCs/>
          <w:sz w:val="20"/>
          <w:szCs w:val="20"/>
        </w:rPr>
        <w:t>:</w:t>
      </w:r>
      <w:r w:rsidRPr="000B5F45">
        <w:rPr>
          <w:rFonts w:cs="Arial"/>
          <w:iCs/>
          <w:sz w:val="20"/>
          <w:szCs w:val="20"/>
        </w:rPr>
        <w:t xml:space="preserve"> по ФСБУ 25/2018 арендатор применяет единую учетную политику для права пользования активом и актив</w:t>
      </w:r>
      <w:r w:rsidR="003F7B31">
        <w:rPr>
          <w:rFonts w:cs="Arial"/>
          <w:iCs/>
          <w:sz w:val="20"/>
          <w:szCs w:val="20"/>
        </w:rPr>
        <w:t>ами,</w:t>
      </w:r>
      <w:r w:rsidRPr="000B5F45">
        <w:rPr>
          <w:rFonts w:cs="Arial"/>
          <w:iCs/>
          <w:sz w:val="20"/>
          <w:szCs w:val="20"/>
        </w:rPr>
        <w:t xml:space="preserve"> сходны</w:t>
      </w:r>
      <w:r w:rsidR="003F7B31">
        <w:rPr>
          <w:rFonts w:cs="Arial"/>
          <w:iCs/>
          <w:sz w:val="20"/>
          <w:szCs w:val="20"/>
        </w:rPr>
        <w:t>ми</w:t>
      </w:r>
      <w:r w:rsidRPr="000B5F45">
        <w:rPr>
          <w:rFonts w:cs="Arial"/>
          <w:iCs/>
          <w:sz w:val="20"/>
          <w:szCs w:val="20"/>
        </w:rPr>
        <w:t xml:space="preserve"> с ним по характеру использования.</w:t>
      </w:r>
    </w:p>
    <w:p w:rsidR="005F104E" w:rsidRPr="00B629AE" w:rsidRDefault="000B5F45" w:rsidP="00BD4F31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B5F45">
        <w:rPr>
          <w:rFonts w:cs="Arial"/>
          <w:i/>
          <w:sz w:val="20"/>
          <w:szCs w:val="20"/>
          <w:u w:val="single"/>
        </w:rPr>
        <w:t>Письмо Минфина России от 26.11.2021 N 07-01-09/96031</w:t>
      </w:r>
      <w:r w:rsidRPr="00EA5ED4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87BE8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D87BE8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0B5F45" w:rsidRDefault="000B5F45" w:rsidP="00BD4F3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AA598A" w:rsidRDefault="009B6354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B6354">
        <w:rPr>
          <w:rFonts w:ascii="Calibri" w:hAnsi="Calibri" w:cs="Calibri"/>
          <w:b/>
          <w:sz w:val="20"/>
          <w:szCs w:val="20"/>
        </w:rPr>
        <w:t>Налог на имущество организаций: коэффициент владения недвижимостью считают как простую дробь</w:t>
      </w:r>
    </w:p>
    <w:p w:rsidR="009B6354" w:rsidRPr="009B6354" w:rsidRDefault="009B6354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B6354">
        <w:rPr>
          <w:rFonts w:ascii="Calibri" w:hAnsi="Calibri" w:cs="Calibri"/>
          <w:bCs/>
          <w:sz w:val="20"/>
          <w:szCs w:val="20"/>
        </w:rPr>
        <w:t xml:space="preserve">ФНС поясняет, что коэффициент владения недвижимостью рассчитывают аналогично коэффициенту владения землей, т.е. </w:t>
      </w:r>
      <w:r w:rsidR="003F7B31">
        <w:rPr>
          <w:rFonts w:ascii="Calibri" w:hAnsi="Calibri" w:cs="Calibri"/>
          <w:bCs/>
          <w:sz w:val="20"/>
          <w:szCs w:val="20"/>
        </w:rPr>
        <w:t xml:space="preserve">представляют </w:t>
      </w:r>
      <w:r w:rsidRPr="009B6354">
        <w:rPr>
          <w:rFonts w:ascii="Calibri" w:hAnsi="Calibri" w:cs="Calibri"/>
          <w:bCs/>
          <w:sz w:val="20"/>
          <w:szCs w:val="20"/>
        </w:rPr>
        <w:t>в виде правильной простой дроби.</w:t>
      </w:r>
    </w:p>
    <w:p w:rsidR="0060453C" w:rsidRPr="00B629AE" w:rsidRDefault="009B6354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B6354">
        <w:rPr>
          <w:rFonts w:ascii="Calibri" w:hAnsi="Calibri" w:cs="Calibri"/>
          <w:bCs/>
          <w:sz w:val="20"/>
          <w:szCs w:val="20"/>
        </w:rPr>
        <w:t>Отметим,</w:t>
      </w:r>
      <w:r w:rsidR="003F7B31">
        <w:rPr>
          <w:rFonts w:ascii="Calibri" w:hAnsi="Calibri" w:cs="Calibri"/>
          <w:bCs/>
          <w:sz w:val="20"/>
          <w:szCs w:val="20"/>
        </w:rPr>
        <w:t xml:space="preserve"> что</w:t>
      </w:r>
      <w:r w:rsidRPr="009B6354">
        <w:rPr>
          <w:rFonts w:ascii="Calibri" w:hAnsi="Calibri" w:cs="Calibri"/>
          <w:bCs/>
          <w:sz w:val="20"/>
          <w:szCs w:val="20"/>
        </w:rPr>
        <w:t xml:space="preserve"> такое правило в порядке заполнения декларации по налогу на имущество закрепят с 2023 года.</w:t>
      </w:r>
    </w:p>
    <w:p w:rsidR="0000046A" w:rsidRPr="00B629AE" w:rsidRDefault="009B6354" w:rsidP="00BD4F31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B6354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24.12.2021 N БС-4-21/18126</w:t>
      </w:r>
      <w:r w:rsidR="00AA598A" w:rsidRPr="00AA598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B629AE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B629AE">
        <w:rPr>
          <w:sz w:val="20"/>
          <w:szCs w:val="20"/>
        </w:rPr>
        <w:t>/</w:t>
      </w:r>
      <w:hyperlink r:id="rId14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B629AE">
        <w:rPr>
          <w:i/>
          <w:iCs/>
          <w:sz w:val="20"/>
          <w:szCs w:val="20"/>
        </w:rPr>
        <w:t>)</w:t>
      </w:r>
      <w:bookmarkEnd w:id="0"/>
    </w:p>
    <w:p w:rsidR="009B6354" w:rsidRDefault="009B6354" w:rsidP="00BD4F31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r w:rsidRPr="00C04ABB">
        <w:rPr>
          <w:rFonts w:ascii="Calibri" w:hAnsi="Calibri" w:cs="Calibri"/>
          <w:b/>
          <w:sz w:val="20"/>
          <w:szCs w:val="20"/>
        </w:rPr>
        <w:t xml:space="preserve"> </w:t>
      </w:r>
    </w:p>
    <w:p w:rsidR="0015308F" w:rsidRDefault="009B6354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B6354">
        <w:rPr>
          <w:rFonts w:ascii="Calibri" w:hAnsi="Calibri" w:cs="Calibri"/>
          <w:b/>
          <w:sz w:val="20"/>
          <w:szCs w:val="20"/>
        </w:rPr>
        <w:t>Налоговики разъяснили особенность заполнения чека ККТ при расчетах за маркированные товары</w:t>
      </w:r>
    </w:p>
    <w:p w:rsidR="009B6354" w:rsidRPr="009B6354" w:rsidRDefault="009B6354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B6354">
        <w:rPr>
          <w:rFonts w:ascii="Calibri" w:hAnsi="Calibri" w:cs="Calibri"/>
          <w:bCs/>
          <w:sz w:val="20"/>
          <w:szCs w:val="20"/>
        </w:rPr>
        <w:t xml:space="preserve">Реквизит </w:t>
      </w:r>
      <w:r w:rsidR="00CF4F63">
        <w:rPr>
          <w:rFonts w:ascii="Calibri" w:hAnsi="Calibri" w:cs="Calibri"/>
          <w:bCs/>
          <w:sz w:val="20"/>
          <w:szCs w:val="20"/>
        </w:rPr>
        <w:t>«</w:t>
      </w:r>
      <w:r w:rsidRPr="009B6354">
        <w:rPr>
          <w:rFonts w:ascii="Calibri" w:hAnsi="Calibri" w:cs="Calibri"/>
          <w:bCs/>
          <w:sz w:val="20"/>
          <w:szCs w:val="20"/>
        </w:rPr>
        <w:t>результат проверки сведений о товаре</w:t>
      </w:r>
      <w:r w:rsidR="00CF4F63">
        <w:rPr>
          <w:rFonts w:ascii="Calibri" w:hAnsi="Calibri" w:cs="Calibri"/>
          <w:bCs/>
          <w:sz w:val="20"/>
          <w:szCs w:val="20"/>
        </w:rPr>
        <w:t>»</w:t>
      </w:r>
      <w:r w:rsidRPr="009B6354">
        <w:rPr>
          <w:rFonts w:ascii="Calibri" w:hAnsi="Calibri" w:cs="Calibri"/>
          <w:bCs/>
          <w:sz w:val="20"/>
          <w:szCs w:val="20"/>
        </w:rPr>
        <w:t xml:space="preserve"> (тег 2106) в бумажном чеке указывать необязательно.</w:t>
      </w:r>
    </w:p>
    <w:p w:rsidR="0015308F" w:rsidRDefault="009B6354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B6354">
        <w:rPr>
          <w:rFonts w:ascii="Calibri" w:hAnsi="Calibri" w:cs="Calibri"/>
          <w:bCs/>
          <w:sz w:val="20"/>
          <w:szCs w:val="20"/>
        </w:rPr>
        <w:t>Напомним</w:t>
      </w:r>
      <w:r w:rsidR="000004F4">
        <w:rPr>
          <w:rFonts w:ascii="Calibri" w:hAnsi="Calibri" w:cs="Calibri"/>
          <w:bCs/>
          <w:sz w:val="20"/>
          <w:szCs w:val="20"/>
        </w:rPr>
        <w:t>:</w:t>
      </w:r>
      <w:r w:rsidRPr="009B6354">
        <w:rPr>
          <w:rFonts w:ascii="Calibri" w:hAnsi="Calibri" w:cs="Calibri"/>
          <w:bCs/>
          <w:sz w:val="20"/>
          <w:szCs w:val="20"/>
        </w:rPr>
        <w:t xml:space="preserve"> тег 2106 включают в реквизит </w:t>
      </w:r>
      <w:r w:rsidR="00CF4F63">
        <w:rPr>
          <w:rFonts w:ascii="Calibri" w:hAnsi="Calibri" w:cs="Calibri"/>
          <w:bCs/>
          <w:sz w:val="20"/>
          <w:szCs w:val="20"/>
        </w:rPr>
        <w:t>«</w:t>
      </w:r>
      <w:r w:rsidRPr="009B6354">
        <w:rPr>
          <w:rFonts w:ascii="Calibri" w:hAnsi="Calibri" w:cs="Calibri"/>
          <w:bCs/>
          <w:sz w:val="20"/>
          <w:szCs w:val="20"/>
        </w:rPr>
        <w:t>предмет расчета</w:t>
      </w:r>
      <w:r w:rsidR="00CF4F63">
        <w:rPr>
          <w:rFonts w:ascii="Calibri" w:hAnsi="Calibri" w:cs="Calibri"/>
          <w:bCs/>
          <w:sz w:val="20"/>
          <w:szCs w:val="20"/>
        </w:rPr>
        <w:t>»</w:t>
      </w:r>
      <w:r w:rsidRPr="009B6354">
        <w:rPr>
          <w:rFonts w:ascii="Calibri" w:hAnsi="Calibri" w:cs="Calibri"/>
          <w:bCs/>
          <w:sz w:val="20"/>
          <w:szCs w:val="20"/>
        </w:rPr>
        <w:t xml:space="preserve"> (тег 1059) при расчетах за маркированный товар. Это обязательно только для электронного чека.</w:t>
      </w:r>
    </w:p>
    <w:p w:rsidR="00E44355" w:rsidRDefault="009B6354" w:rsidP="00BD4F31">
      <w:pPr>
        <w:spacing w:after="0"/>
        <w:jc w:val="both"/>
        <w:rPr>
          <w:i/>
          <w:iCs/>
          <w:sz w:val="20"/>
          <w:szCs w:val="20"/>
        </w:rPr>
      </w:pPr>
      <w:r w:rsidRPr="009B6354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19.10.2021 N ПА-4-20/14740@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E44355" w:rsidRPr="00B629AE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E44355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44355" w:rsidRPr="00B629AE">
        <w:rPr>
          <w:sz w:val="20"/>
          <w:szCs w:val="20"/>
        </w:rPr>
        <w:t>/</w:t>
      </w:r>
      <w:hyperlink r:id="rId16" w:history="1">
        <w:r w:rsidR="00E44355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44355" w:rsidRPr="00B629AE">
        <w:rPr>
          <w:i/>
          <w:iCs/>
          <w:sz w:val="20"/>
          <w:szCs w:val="20"/>
        </w:rPr>
        <w:t>)</w:t>
      </w:r>
    </w:p>
    <w:p w:rsidR="009B6354" w:rsidRDefault="009B6354" w:rsidP="00BD4F3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1401B0" w:rsidRDefault="009B6354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B6354">
        <w:rPr>
          <w:rFonts w:ascii="Calibri" w:hAnsi="Calibri" w:cs="Calibri"/>
          <w:b/>
          <w:sz w:val="20"/>
          <w:szCs w:val="20"/>
        </w:rPr>
        <w:t>ФСБУ 5/2019: Минфин указал, когда в стоимость запасов включают премии и льготы от поставщика</w:t>
      </w:r>
    </w:p>
    <w:p w:rsidR="001401B0" w:rsidRDefault="009B6354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B6354">
        <w:rPr>
          <w:rFonts w:ascii="Calibri" w:hAnsi="Calibri" w:cs="Calibri"/>
          <w:bCs/>
          <w:sz w:val="20"/>
          <w:szCs w:val="20"/>
        </w:rPr>
        <w:t>П</w:t>
      </w:r>
      <w:r w:rsidR="000004F4" w:rsidRPr="009B6354">
        <w:rPr>
          <w:rFonts w:ascii="Calibri" w:hAnsi="Calibri" w:cs="Calibri"/>
          <w:bCs/>
          <w:sz w:val="20"/>
          <w:szCs w:val="20"/>
        </w:rPr>
        <w:t>редусмотре</w:t>
      </w:r>
      <w:r w:rsidR="000004F4">
        <w:rPr>
          <w:rFonts w:ascii="Calibri" w:hAnsi="Calibri" w:cs="Calibri"/>
          <w:bCs/>
          <w:sz w:val="20"/>
          <w:szCs w:val="20"/>
        </w:rPr>
        <w:t>нные</w:t>
      </w:r>
      <w:r w:rsidR="000004F4" w:rsidRPr="009B6354">
        <w:rPr>
          <w:rFonts w:ascii="Calibri" w:hAnsi="Calibri" w:cs="Calibri"/>
          <w:bCs/>
          <w:sz w:val="20"/>
          <w:szCs w:val="20"/>
        </w:rPr>
        <w:t xml:space="preserve"> в договоре</w:t>
      </w:r>
      <w:r w:rsidR="000004F4" w:rsidRPr="009B6354">
        <w:rPr>
          <w:rFonts w:ascii="Calibri" w:hAnsi="Calibri" w:cs="Calibri"/>
          <w:bCs/>
          <w:sz w:val="20"/>
          <w:szCs w:val="20"/>
        </w:rPr>
        <w:t xml:space="preserve"> </w:t>
      </w:r>
      <w:r w:rsidR="000004F4">
        <w:rPr>
          <w:rFonts w:ascii="Calibri" w:hAnsi="Calibri" w:cs="Calibri"/>
          <w:bCs/>
          <w:sz w:val="20"/>
          <w:szCs w:val="20"/>
        </w:rPr>
        <w:t>п</w:t>
      </w:r>
      <w:r w:rsidRPr="009B6354">
        <w:rPr>
          <w:rFonts w:ascii="Calibri" w:hAnsi="Calibri" w:cs="Calibri"/>
          <w:bCs/>
          <w:sz w:val="20"/>
          <w:szCs w:val="20"/>
        </w:rPr>
        <w:t>ремии и льготы учитывают в фактической себестоимости запасов</w:t>
      </w:r>
      <w:r w:rsidR="000004F4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9B6354">
        <w:rPr>
          <w:rFonts w:ascii="Calibri" w:hAnsi="Calibri" w:cs="Calibri"/>
          <w:bCs/>
          <w:sz w:val="20"/>
          <w:szCs w:val="20"/>
        </w:rPr>
        <w:t>, если они связаны с покупкой конкретной единицы учета.</w:t>
      </w:r>
    </w:p>
    <w:p w:rsidR="001401B0" w:rsidRPr="001401B0" w:rsidRDefault="009B6354" w:rsidP="00BD4F3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9B6354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06.12.2021 N 07-01-09/98963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1401B0" w:rsidRPr="00B629AE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="001401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1401B0" w:rsidRPr="00B629AE">
        <w:rPr>
          <w:sz w:val="20"/>
          <w:szCs w:val="20"/>
        </w:rPr>
        <w:t>/</w:t>
      </w:r>
      <w:hyperlink r:id="rId18" w:history="1">
        <w:r w:rsidR="001401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1401B0" w:rsidRPr="00B629AE">
        <w:rPr>
          <w:i/>
          <w:iCs/>
          <w:sz w:val="20"/>
          <w:szCs w:val="20"/>
        </w:rPr>
        <w:t>)</w:t>
      </w:r>
    </w:p>
    <w:p w:rsidR="009B6354" w:rsidRDefault="009B6354" w:rsidP="00BD4F3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9250CD" w:rsidRDefault="009250CD" w:rsidP="00BD4F31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9250CD" w:rsidRDefault="009250CD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250CD">
        <w:rPr>
          <w:rFonts w:ascii="Calibri" w:hAnsi="Calibri" w:cs="Calibri"/>
          <w:b/>
          <w:sz w:val="20"/>
          <w:szCs w:val="20"/>
        </w:rPr>
        <w:t xml:space="preserve">Налоговики затянули с вручением документов при выездной проверке </w:t>
      </w:r>
      <w:r w:rsidR="00974365" w:rsidRPr="00974365">
        <w:rPr>
          <w:rFonts w:cstheme="minorHAnsi"/>
          <w:b/>
          <w:sz w:val="20"/>
          <w:szCs w:val="20"/>
        </w:rPr>
        <w:t>–</w:t>
      </w:r>
      <w:r w:rsidRPr="009250CD">
        <w:rPr>
          <w:rFonts w:ascii="Calibri" w:hAnsi="Calibri" w:cs="Calibri"/>
          <w:b/>
          <w:sz w:val="20"/>
          <w:szCs w:val="20"/>
        </w:rPr>
        <w:t xml:space="preserve"> оспорить их действия не удалось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 xml:space="preserve">Организация </w:t>
      </w:r>
      <w:r w:rsidR="000004F4">
        <w:rPr>
          <w:rFonts w:ascii="Calibri" w:hAnsi="Calibri" w:cs="Calibri"/>
          <w:bCs/>
          <w:sz w:val="20"/>
          <w:szCs w:val="20"/>
        </w:rPr>
        <w:t>оказалась в такой ситуации</w:t>
      </w:r>
      <w:r w:rsidRPr="009250CD">
        <w:rPr>
          <w:rFonts w:ascii="Calibri" w:hAnsi="Calibri" w:cs="Calibri"/>
          <w:bCs/>
          <w:sz w:val="20"/>
          <w:szCs w:val="20"/>
        </w:rPr>
        <w:t>: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- решение о возобновлении проверки она получила после ее окончания;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 xml:space="preserve">- инспекция составила акт проверки почти на полгода </w:t>
      </w:r>
      <w:r w:rsidR="000004F4" w:rsidRPr="009250CD">
        <w:rPr>
          <w:rFonts w:ascii="Calibri" w:hAnsi="Calibri" w:cs="Calibri"/>
          <w:bCs/>
          <w:sz w:val="20"/>
          <w:szCs w:val="20"/>
        </w:rPr>
        <w:t>позже</w:t>
      </w:r>
      <w:r w:rsidR="000004F4" w:rsidRPr="009250CD">
        <w:rPr>
          <w:rFonts w:ascii="Calibri" w:hAnsi="Calibri" w:cs="Calibri"/>
          <w:bCs/>
          <w:sz w:val="20"/>
          <w:szCs w:val="20"/>
        </w:rPr>
        <w:t xml:space="preserve"> </w:t>
      </w:r>
      <w:r w:rsidRPr="009250CD">
        <w:rPr>
          <w:rFonts w:ascii="Calibri" w:hAnsi="Calibri" w:cs="Calibri"/>
          <w:bCs/>
          <w:sz w:val="20"/>
          <w:szCs w:val="20"/>
        </w:rPr>
        <w:t>и вручила его с опозданием бол</w:t>
      </w:r>
      <w:r w:rsidR="000004F4">
        <w:rPr>
          <w:rFonts w:ascii="Calibri" w:hAnsi="Calibri" w:cs="Calibri"/>
          <w:bCs/>
          <w:sz w:val="20"/>
          <w:szCs w:val="20"/>
        </w:rPr>
        <w:t>ее</w:t>
      </w:r>
      <w:r w:rsidRPr="009250CD">
        <w:rPr>
          <w:rFonts w:ascii="Calibri" w:hAnsi="Calibri" w:cs="Calibri"/>
          <w:bCs/>
          <w:sz w:val="20"/>
          <w:szCs w:val="20"/>
        </w:rPr>
        <w:t xml:space="preserve"> чем на 2 месяца.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Налогоплательщик обжаловал действия контролеров.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Суд поддержал налоговиков.</w:t>
      </w:r>
      <w:r w:rsidR="005B1E58">
        <w:rPr>
          <w:rFonts w:ascii="Calibri" w:hAnsi="Calibri" w:cs="Calibri"/>
          <w:bCs/>
          <w:sz w:val="20"/>
          <w:szCs w:val="20"/>
        </w:rPr>
        <w:t xml:space="preserve"> </w:t>
      </w:r>
      <w:r w:rsidRPr="009250CD">
        <w:rPr>
          <w:rFonts w:ascii="Calibri" w:hAnsi="Calibri" w:cs="Calibri"/>
          <w:bCs/>
          <w:sz w:val="20"/>
          <w:szCs w:val="20"/>
        </w:rPr>
        <w:t>Он отметил: в НК РФ нет требования немедленно вруч</w:t>
      </w:r>
      <w:r w:rsidR="000004F4">
        <w:rPr>
          <w:rFonts w:ascii="Calibri" w:hAnsi="Calibri" w:cs="Calibri"/>
          <w:bCs/>
          <w:sz w:val="20"/>
          <w:szCs w:val="20"/>
        </w:rPr>
        <w:t>а</w:t>
      </w:r>
      <w:r w:rsidRPr="009250CD">
        <w:rPr>
          <w:rFonts w:ascii="Calibri" w:hAnsi="Calibri" w:cs="Calibri"/>
          <w:bCs/>
          <w:sz w:val="20"/>
          <w:szCs w:val="20"/>
        </w:rPr>
        <w:t xml:space="preserve">ть решение о возобновлении проверки. </w:t>
      </w:r>
      <w:r w:rsidR="000004F4">
        <w:rPr>
          <w:rFonts w:ascii="Calibri" w:hAnsi="Calibri" w:cs="Calibri"/>
          <w:bCs/>
          <w:sz w:val="20"/>
          <w:szCs w:val="20"/>
        </w:rPr>
        <w:t xml:space="preserve">Период </w:t>
      </w:r>
      <w:r w:rsidR="000004F4" w:rsidRPr="009250CD">
        <w:rPr>
          <w:rFonts w:ascii="Calibri" w:hAnsi="Calibri" w:cs="Calibri"/>
          <w:bCs/>
          <w:sz w:val="20"/>
          <w:szCs w:val="20"/>
        </w:rPr>
        <w:t>приостановления</w:t>
      </w:r>
      <w:r w:rsidR="000004F4" w:rsidRPr="009250CD">
        <w:rPr>
          <w:rFonts w:ascii="Calibri" w:hAnsi="Calibri" w:cs="Calibri"/>
          <w:bCs/>
          <w:sz w:val="20"/>
          <w:szCs w:val="20"/>
        </w:rPr>
        <w:t xml:space="preserve"> </w:t>
      </w:r>
      <w:r w:rsidR="000004F4">
        <w:rPr>
          <w:rFonts w:ascii="Calibri" w:hAnsi="Calibri" w:cs="Calibri"/>
          <w:bCs/>
          <w:sz w:val="20"/>
          <w:szCs w:val="20"/>
        </w:rPr>
        <w:t>о</w:t>
      </w:r>
      <w:r w:rsidRPr="009250CD">
        <w:rPr>
          <w:rFonts w:ascii="Calibri" w:hAnsi="Calibri" w:cs="Calibri"/>
          <w:bCs/>
          <w:sz w:val="20"/>
          <w:szCs w:val="20"/>
        </w:rPr>
        <w:t xml:space="preserve">т его получения не зависит. Проверяющие не обязаны </w:t>
      </w:r>
      <w:r w:rsidR="00BD4F31" w:rsidRPr="009250CD">
        <w:rPr>
          <w:rFonts w:ascii="Calibri" w:hAnsi="Calibri" w:cs="Calibri"/>
          <w:bCs/>
          <w:sz w:val="20"/>
          <w:szCs w:val="20"/>
        </w:rPr>
        <w:t>в какие-либо сроки</w:t>
      </w:r>
      <w:r w:rsidR="00BD4F31" w:rsidRPr="009250CD">
        <w:rPr>
          <w:rFonts w:ascii="Calibri" w:hAnsi="Calibri" w:cs="Calibri"/>
          <w:bCs/>
          <w:sz w:val="20"/>
          <w:szCs w:val="20"/>
        </w:rPr>
        <w:t xml:space="preserve"> </w:t>
      </w:r>
      <w:r w:rsidRPr="009250CD">
        <w:rPr>
          <w:rFonts w:ascii="Calibri" w:hAnsi="Calibri" w:cs="Calibri"/>
          <w:bCs/>
          <w:sz w:val="20"/>
          <w:szCs w:val="20"/>
        </w:rPr>
        <w:t xml:space="preserve">знакомить </w:t>
      </w:r>
      <w:r w:rsidR="000004F4">
        <w:rPr>
          <w:rFonts w:ascii="Calibri" w:hAnsi="Calibri" w:cs="Calibri"/>
          <w:bCs/>
          <w:sz w:val="20"/>
          <w:szCs w:val="20"/>
        </w:rPr>
        <w:t xml:space="preserve">проверяемых </w:t>
      </w:r>
      <w:r w:rsidRPr="009250CD">
        <w:rPr>
          <w:rFonts w:ascii="Calibri" w:hAnsi="Calibri" w:cs="Calibri"/>
          <w:bCs/>
          <w:sz w:val="20"/>
          <w:szCs w:val="20"/>
        </w:rPr>
        <w:t xml:space="preserve">с решениями о приостановлении или </w:t>
      </w:r>
      <w:r w:rsidR="00BD4F31">
        <w:rPr>
          <w:rFonts w:ascii="Calibri" w:hAnsi="Calibri" w:cs="Calibri"/>
          <w:bCs/>
          <w:sz w:val="20"/>
          <w:szCs w:val="20"/>
        </w:rPr>
        <w:t xml:space="preserve">о </w:t>
      </w:r>
      <w:r w:rsidRPr="009250CD">
        <w:rPr>
          <w:rFonts w:ascii="Calibri" w:hAnsi="Calibri" w:cs="Calibri"/>
          <w:bCs/>
          <w:sz w:val="20"/>
          <w:szCs w:val="20"/>
        </w:rPr>
        <w:t xml:space="preserve">возобновлении </w:t>
      </w:r>
      <w:r w:rsidR="00BD4F31">
        <w:rPr>
          <w:rFonts w:ascii="Calibri" w:hAnsi="Calibri" w:cs="Calibri"/>
          <w:bCs/>
          <w:sz w:val="20"/>
          <w:szCs w:val="20"/>
        </w:rPr>
        <w:t xml:space="preserve">проведения </w:t>
      </w:r>
      <w:r w:rsidRPr="009250CD">
        <w:rPr>
          <w:rFonts w:ascii="Calibri" w:hAnsi="Calibri" w:cs="Calibri"/>
          <w:bCs/>
          <w:sz w:val="20"/>
          <w:szCs w:val="20"/>
        </w:rPr>
        <w:t>проверки.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Также суд указал: налогоплательщик представил на акт проверки</w:t>
      </w:r>
      <w:r w:rsidR="00BD4F31" w:rsidRPr="00BD4F31">
        <w:rPr>
          <w:rFonts w:ascii="Calibri" w:hAnsi="Calibri" w:cs="Calibri"/>
          <w:bCs/>
          <w:sz w:val="20"/>
          <w:szCs w:val="20"/>
        </w:rPr>
        <w:t xml:space="preserve"> </w:t>
      </w:r>
      <w:r w:rsidR="00BD4F31" w:rsidRPr="009250CD">
        <w:rPr>
          <w:rFonts w:ascii="Calibri" w:hAnsi="Calibri" w:cs="Calibri"/>
          <w:bCs/>
          <w:sz w:val="20"/>
          <w:szCs w:val="20"/>
        </w:rPr>
        <w:t>возражения</w:t>
      </w:r>
      <w:r w:rsidRPr="009250CD">
        <w:rPr>
          <w:rFonts w:ascii="Calibri" w:hAnsi="Calibri" w:cs="Calibri"/>
          <w:bCs/>
          <w:sz w:val="20"/>
          <w:szCs w:val="20"/>
        </w:rPr>
        <w:t xml:space="preserve"> и участвовал в рассмотрении ее материалов</w:t>
      </w:r>
      <w:r w:rsidR="00BD4F31">
        <w:rPr>
          <w:rFonts w:ascii="Calibri" w:hAnsi="Calibri" w:cs="Calibri"/>
          <w:bCs/>
          <w:sz w:val="20"/>
          <w:szCs w:val="20"/>
        </w:rPr>
        <w:t>, а потому</w:t>
      </w:r>
      <w:r w:rsidRPr="009250CD">
        <w:rPr>
          <w:rFonts w:ascii="Calibri" w:hAnsi="Calibri" w:cs="Calibri"/>
          <w:bCs/>
          <w:sz w:val="20"/>
          <w:szCs w:val="20"/>
        </w:rPr>
        <w:t xml:space="preserve"> составление и получение акта с опозданием не нарушает его прав.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 xml:space="preserve">Об отсутствии сроков и правил вручения решений о приостановлении и возобновлении </w:t>
      </w:r>
      <w:r w:rsidR="00BD4F31">
        <w:rPr>
          <w:rFonts w:ascii="Calibri" w:hAnsi="Calibri" w:cs="Calibri"/>
          <w:bCs/>
          <w:sz w:val="20"/>
          <w:szCs w:val="20"/>
        </w:rPr>
        <w:t xml:space="preserve">проведения </w:t>
      </w:r>
      <w:r w:rsidRPr="009250CD">
        <w:rPr>
          <w:rFonts w:ascii="Calibri" w:hAnsi="Calibri" w:cs="Calibri"/>
          <w:bCs/>
          <w:sz w:val="20"/>
          <w:szCs w:val="20"/>
        </w:rPr>
        <w:t>выездной поверки уже говорил АС Западно-Сибирского округа. ВС РФ не стал передавать дело на пересмотр.</w:t>
      </w:r>
    </w:p>
    <w:p w:rsidR="009250CD" w:rsidRDefault="009250CD" w:rsidP="00BD4F31">
      <w:pPr>
        <w:spacing w:after="0"/>
        <w:jc w:val="both"/>
        <w:rPr>
          <w:i/>
          <w:iCs/>
          <w:sz w:val="20"/>
          <w:szCs w:val="20"/>
        </w:rPr>
      </w:pP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Московского округа от 02.12.2021 по делу N А40-265200/2020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19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20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9250CD" w:rsidRDefault="009250CD" w:rsidP="00BD4F3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477C49" w:rsidRPr="00477C49" w:rsidRDefault="001C1FF5" w:rsidP="00BD4F31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Аналитика</w:t>
      </w:r>
      <w:bookmarkStart w:id="1" w:name="_GoBack"/>
      <w:bookmarkEnd w:id="1"/>
    </w:p>
    <w:p w:rsidR="00477C49" w:rsidRDefault="009250CD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250CD">
        <w:rPr>
          <w:rFonts w:ascii="Calibri" w:hAnsi="Calibri" w:cs="Calibri"/>
          <w:b/>
          <w:sz w:val="20"/>
          <w:szCs w:val="20"/>
        </w:rPr>
        <w:t>Минфин разработал правила проверок применения ККТ</w:t>
      </w:r>
    </w:p>
    <w:p w:rsidR="00D06EB0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>На общественное обсуждение вы</w:t>
      </w:r>
      <w:r w:rsidR="00BD4F31">
        <w:rPr>
          <w:rFonts w:ascii="Calibri" w:hAnsi="Calibri" w:cs="Calibri"/>
          <w:bCs/>
          <w:sz w:val="20"/>
          <w:szCs w:val="20"/>
        </w:rPr>
        <w:t>несли</w:t>
      </w:r>
      <w:r w:rsidRPr="009250CD">
        <w:rPr>
          <w:rFonts w:ascii="Calibri" w:hAnsi="Calibri" w:cs="Calibri"/>
          <w:bCs/>
          <w:sz w:val="20"/>
          <w:szCs w:val="20"/>
        </w:rPr>
        <w:t xml:space="preserve"> положение о госконтроле за тем, как организации и ИП соблюдают нормы о ККТ. Планируют, что документ вступит в силу</w:t>
      </w:r>
      <w:r w:rsidR="00BD4F31">
        <w:rPr>
          <w:rFonts w:ascii="Calibri" w:hAnsi="Calibri" w:cs="Calibri"/>
          <w:bCs/>
          <w:sz w:val="20"/>
          <w:szCs w:val="20"/>
        </w:rPr>
        <w:t xml:space="preserve"> с</w:t>
      </w:r>
      <w:r w:rsidRPr="009250CD">
        <w:rPr>
          <w:rFonts w:ascii="Calibri" w:hAnsi="Calibri" w:cs="Calibri"/>
          <w:bCs/>
          <w:sz w:val="20"/>
          <w:szCs w:val="20"/>
        </w:rPr>
        <w:t xml:space="preserve"> 1 марта 2022 года. </w:t>
      </w:r>
      <w:r w:rsidR="005B1E58">
        <w:rPr>
          <w:rFonts w:ascii="Calibri" w:hAnsi="Calibri" w:cs="Calibri"/>
          <w:bCs/>
          <w:sz w:val="20"/>
          <w:szCs w:val="20"/>
        </w:rPr>
        <w:t xml:space="preserve">В обзоре – </w:t>
      </w:r>
      <w:r w:rsidR="005B1E58" w:rsidRPr="009250CD">
        <w:rPr>
          <w:rFonts w:ascii="Calibri" w:hAnsi="Calibri" w:cs="Calibri"/>
          <w:bCs/>
          <w:sz w:val="20"/>
          <w:szCs w:val="20"/>
        </w:rPr>
        <w:t>основные</w:t>
      </w:r>
      <w:r w:rsidRPr="009250CD">
        <w:rPr>
          <w:rFonts w:ascii="Calibri" w:hAnsi="Calibri" w:cs="Calibri"/>
          <w:bCs/>
          <w:sz w:val="20"/>
          <w:szCs w:val="20"/>
        </w:rPr>
        <w:t xml:space="preserve"> моменты, которые могут затронуть пользователей касс.</w:t>
      </w:r>
    </w:p>
    <w:p w:rsidR="00D06EB0" w:rsidRPr="0003449A" w:rsidRDefault="009250CD" w:rsidP="00BD4F3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CF4F63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Минфин разработал правила проверок применения ККТ</w:t>
      </w:r>
      <w:r w:rsidR="00CF4F63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2022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>)</w:t>
      </w:r>
      <w:r w:rsidR="004A1B63" w:rsidRPr="004A1B6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D06EB0" w:rsidRPr="00B629AE">
        <w:rPr>
          <w:i/>
          <w:iCs/>
          <w:sz w:val="20"/>
          <w:szCs w:val="20"/>
        </w:rPr>
        <w:t>(</w:t>
      </w:r>
      <w:hyperlink r:id="rId21" w:tooltip="Ссылка на КонсультантПлюс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06EB0" w:rsidRPr="00B629AE">
        <w:rPr>
          <w:sz w:val="20"/>
          <w:szCs w:val="20"/>
        </w:rPr>
        <w:t>/</w:t>
      </w:r>
      <w:hyperlink r:id="rId22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06EB0" w:rsidRPr="00B629AE">
        <w:rPr>
          <w:i/>
          <w:iCs/>
          <w:sz w:val="20"/>
          <w:szCs w:val="20"/>
        </w:rPr>
        <w:t>)</w:t>
      </w:r>
    </w:p>
    <w:p w:rsidR="004D3E1F" w:rsidRDefault="001C1FF5" w:rsidP="00BD4F3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9250CD" w:rsidRDefault="009250CD" w:rsidP="00BD4F3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250CD">
        <w:rPr>
          <w:rFonts w:ascii="Calibri" w:hAnsi="Calibri" w:cs="Calibri"/>
          <w:b/>
          <w:sz w:val="20"/>
          <w:szCs w:val="20"/>
        </w:rPr>
        <w:t>Налоги, взносы и расчеты с сотрудниками в январе: на что обратить внимание</w:t>
      </w:r>
    </w:p>
    <w:p w:rsidR="009250CD" w:rsidRDefault="009250CD" w:rsidP="00BD4F3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250CD">
        <w:rPr>
          <w:rFonts w:ascii="Calibri" w:hAnsi="Calibri" w:cs="Calibri"/>
          <w:bCs/>
          <w:sz w:val="20"/>
          <w:szCs w:val="20"/>
        </w:rPr>
        <w:t xml:space="preserve">Из-за повышения МРОТ, возможно, вы должны платить работникам больше. </w:t>
      </w:r>
      <w:r w:rsidR="00CF4F63">
        <w:rPr>
          <w:rFonts w:ascii="Calibri" w:hAnsi="Calibri" w:cs="Calibri"/>
          <w:bCs/>
          <w:sz w:val="20"/>
          <w:szCs w:val="20"/>
        </w:rPr>
        <w:t>«</w:t>
      </w:r>
      <w:r w:rsidRPr="009250CD">
        <w:rPr>
          <w:rFonts w:ascii="Calibri" w:hAnsi="Calibri" w:cs="Calibri"/>
          <w:bCs/>
          <w:sz w:val="20"/>
          <w:szCs w:val="20"/>
        </w:rPr>
        <w:t>Бумажную работу</w:t>
      </w:r>
      <w:r w:rsidR="00CF4F63">
        <w:rPr>
          <w:rFonts w:ascii="Calibri" w:hAnsi="Calibri" w:cs="Calibri"/>
          <w:bCs/>
          <w:sz w:val="20"/>
          <w:szCs w:val="20"/>
        </w:rPr>
        <w:t>»</w:t>
      </w:r>
      <w:r w:rsidRPr="009250CD">
        <w:rPr>
          <w:rFonts w:ascii="Calibri" w:hAnsi="Calibri" w:cs="Calibri"/>
          <w:bCs/>
          <w:sz w:val="20"/>
          <w:szCs w:val="20"/>
        </w:rPr>
        <w:t xml:space="preserve"> при оформлении социальных пособий сократили. Обычные сотрудники все еще могут пользоваться электронными подписями организации. Об этих и других нюансах работы бухгалтера в январе </w:t>
      </w:r>
      <w:r w:rsidR="005B1E58">
        <w:rPr>
          <w:rFonts w:ascii="Calibri" w:hAnsi="Calibri" w:cs="Calibri"/>
          <w:bCs/>
          <w:sz w:val="20"/>
          <w:szCs w:val="20"/>
        </w:rPr>
        <w:t xml:space="preserve">узнаете </w:t>
      </w:r>
      <w:r w:rsidR="00BD4F31">
        <w:rPr>
          <w:rFonts w:ascii="Calibri" w:hAnsi="Calibri" w:cs="Calibri"/>
          <w:bCs/>
          <w:sz w:val="20"/>
          <w:szCs w:val="20"/>
        </w:rPr>
        <w:t>из</w:t>
      </w:r>
      <w:r w:rsidRPr="009250CD">
        <w:rPr>
          <w:rFonts w:ascii="Calibri" w:hAnsi="Calibri" w:cs="Calibri"/>
          <w:bCs/>
          <w:sz w:val="20"/>
          <w:szCs w:val="20"/>
        </w:rPr>
        <w:t xml:space="preserve"> обзор</w:t>
      </w:r>
      <w:r w:rsidR="00BD4F31">
        <w:rPr>
          <w:rFonts w:ascii="Calibri" w:hAnsi="Calibri" w:cs="Calibri"/>
          <w:bCs/>
          <w:sz w:val="20"/>
          <w:szCs w:val="20"/>
        </w:rPr>
        <w:t>а</w:t>
      </w:r>
      <w:r w:rsidRPr="009250CD">
        <w:rPr>
          <w:rFonts w:ascii="Calibri" w:hAnsi="Calibri" w:cs="Calibri"/>
          <w:bCs/>
          <w:sz w:val="20"/>
          <w:szCs w:val="20"/>
        </w:rPr>
        <w:t>.</w:t>
      </w:r>
    </w:p>
    <w:p w:rsidR="009250CD" w:rsidRPr="009250CD" w:rsidRDefault="009250CD" w:rsidP="00BD4F3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CF4F63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Налоги, взносы и расчеты с сотрудниками в январе: на что обратить внимание</w:t>
      </w:r>
      <w:r w:rsidR="00CF4F63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BD4F3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9250CD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2022</w:t>
      </w:r>
      <w:r w:rsidRPr="00851174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  <w:r w:rsidRPr="00B629AE">
        <w:rPr>
          <w:i/>
          <w:iCs/>
          <w:sz w:val="20"/>
          <w:szCs w:val="20"/>
        </w:rPr>
        <w:t>(</w:t>
      </w:r>
      <w:hyperlink r:id="rId23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24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851174" w:rsidRDefault="00851174" w:rsidP="00BD4F3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851174" w:rsidSect="00DE3E4B">
      <w:headerReference w:type="default" r:id="rId25"/>
      <w:footerReference w:type="default" r:id="rId2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49" w:rsidRDefault="00027949" w:rsidP="00165173">
      <w:pPr>
        <w:spacing w:after="0" w:line="240" w:lineRule="auto"/>
      </w:pPr>
      <w:r>
        <w:separator/>
      </w:r>
    </w:p>
  </w:endnote>
  <w:endnote w:type="continuationSeparator" w:id="0">
    <w:p w:rsidR="00027949" w:rsidRDefault="0002794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49" w:rsidRDefault="00027949" w:rsidP="00165173">
      <w:pPr>
        <w:spacing w:after="0" w:line="240" w:lineRule="auto"/>
      </w:pPr>
      <w:r>
        <w:separator/>
      </w:r>
    </w:p>
  </w:footnote>
  <w:footnote w:type="continuationSeparator" w:id="0">
    <w:p w:rsidR="00027949" w:rsidRDefault="0002794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5F45"/>
    <w:rsid w:val="000B7F6D"/>
    <w:rsid w:val="000C032B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234F"/>
    <w:rsid w:val="003B2AB7"/>
    <w:rsid w:val="003B36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B31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67CB"/>
    <w:rsid w:val="00491576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2054"/>
    <w:rsid w:val="008F2C4F"/>
    <w:rsid w:val="008F42D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A598A"/>
    <w:rsid w:val="00AB29C4"/>
    <w:rsid w:val="00AB380B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1434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5758"/>
    <w:rsid w:val="00CF0DC3"/>
    <w:rsid w:val="00CF1BC1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46E14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514&amp;dst=100003%2C1&amp;date=15.01.2022" TargetMode="External"/><Relationship Id="rId13" Type="http://schemas.openxmlformats.org/officeDocument/2006/relationships/hyperlink" Target="consultantplus://offline/ref=57D9D401BABCC5B45DFF1E98AC6FD610DDCC3044EEB379686D99246400EE277352B2448D20C5725C1FA17D5098B7C5E099F4BCE79728BF10VCp4P" TargetMode="External"/><Relationship Id="rId18" Type="http://schemas.openxmlformats.org/officeDocument/2006/relationships/hyperlink" Target="https://login.consultant.ru/link/?req=doc&amp;base=QUEST&amp;n=208572&amp;dst=100005&amp;date=15.01.202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D558FDCFF87E69BCE8738A62705320AB090F7A87379A0BC93BBB317A20370E506A752CB4738349D500FFA67A7A89717AC1C16F3C3BECAzE52P" TargetMode="External"/><Relationship Id="rId7" Type="http://schemas.openxmlformats.org/officeDocument/2006/relationships/hyperlink" Target="consultantplus://offline/ref=49EEAE2C59A9C5CF8C813EAEB2984C876C0752E7B56A88DFCD61C28E55AF0914CFB30BFBC13C0DC6147B0DA0BE9D37AEEB1AF6ABE7611A0CsCw7P" TargetMode="External"/><Relationship Id="rId12" Type="http://schemas.openxmlformats.org/officeDocument/2006/relationships/hyperlink" Target="https://login.consultant.ru/link/?req=doc&amp;base=QUEST&amp;n=208624&amp;dst=100005%2C-1&amp;date=15.01.2022" TargetMode="External"/><Relationship Id="rId17" Type="http://schemas.openxmlformats.org/officeDocument/2006/relationships/hyperlink" Target="consultantplus://offline/ref=52DBE80578625DE855DBC29AF4E78FCEE1F33CBD7DDC94B63953899365291AB2DE7F8AF163934D6C2EB67B0EEA890D2D853D121D2BFD5FC81E3Bz5sA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UEST&amp;n=208603&amp;dst=100004&amp;date=15.01.2022" TargetMode="External"/><Relationship Id="rId20" Type="http://schemas.openxmlformats.org/officeDocument/2006/relationships/hyperlink" Target="https://login.consultant.ru/link/?req=doc&amp;base=AMS&amp;n=403281&amp;dst=1000000001&amp;date=15.01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5323D7066784ED9E2AD4258AD324CBE0966328940E98A3FA8FDF6293FA6DE14F1050CF54437B8B1DC19B4C52776B27677025B9ACCCD9A39E84UFm0P" TargetMode="External"/><Relationship Id="rId24" Type="http://schemas.openxmlformats.org/officeDocument/2006/relationships/hyperlink" Target="https://login.consultant.ru/link/?req=doc&amp;base=LAW&amp;n=405793&amp;dst=100002%2C1&amp;date=15.01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8D58D8C4E193D5150489B85195DF5D16EC763F34D91E722DEDB9A78718AA24A07A7EB3D09B1D89BA4D58C4DBE0F59A7341452CFC2E02A35696X1r1P" TargetMode="External"/><Relationship Id="rId23" Type="http://schemas.openxmlformats.org/officeDocument/2006/relationships/hyperlink" Target="consultantplus://offline/ref=C9C8D623165B4C5F770D7AE6A835E35CCD2F8C10F5E47F2D7EED2050497BEAEF69DEA8187090ED44525D244554DB351D1018FDF6D156A117077A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6142&amp;dst=100003%2C2&amp;date=15.01.2022" TargetMode="External"/><Relationship Id="rId19" Type="http://schemas.openxmlformats.org/officeDocument/2006/relationships/hyperlink" Target="consultantplus://offline/ref=EE2ABEB39830C2D1B551A5D3DC9F6B949D11D3A079F320C023F3A0280AAB7228FF3B402B480EB9C56B9596D02C1EE2A954514739F6144F91iC3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C729463A655BEAB772643F03E42A6F87C01775362D3FC76A30E3DD5D616720330FE4083F64E9B0B9CCE0CADD6A61481BDBFCB934495B0qBz2P" TargetMode="External"/><Relationship Id="rId14" Type="http://schemas.openxmlformats.org/officeDocument/2006/relationships/hyperlink" Target="https://login.consultant.ru/link/?req=doc&amp;base=LAW&amp;n=405436&amp;dst=100003%2C1&amp;date=15.01.2022" TargetMode="External"/><Relationship Id="rId22" Type="http://schemas.openxmlformats.org/officeDocument/2006/relationships/hyperlink" Target="https://login.consultant.ru/link/?req=doc&amp;base=LAW&amp;n=406544&amp;dst=100002%2C1&amp;date=15.01.202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2022-01-10T05:52:00Z</dcterms:created>
  <dcterms:modified xsi:type="dcterms:W3CDTF">2022-01-17T09:39:00Z</dcterms:modified>
</cp:coreProperties>
</file>