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18357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1026E0" w:rsidP="0018357F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2466B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2621B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1026E0" w:rsidP="0018357F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2466BF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2621B8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1026E0" w:rsidRDefault="002466BF" w:rsidP="0018357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466BF">
        <w:rPr>
          <w:rFonts w:cstheme="minorHAnsi"/>
          <w:b/>
          <w:bCs/>
          <w:sz w:val="20"/>
          <w:szCs w:val="20"/>
        </w:rPr>
        <w:t>Уточнили, как с 29 декабря подавать распоряжения об отмене простых доверенностей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 xml:space="preserve">Минюст утвердил положения о реестре распоряжений об отмене простых доверенностей. Он позволит доверителю или его представителю быстро известить третьих лиц об отмене документа. Реестр начнут вести </w:t>
      </w:r>
      <w:r w:rsidR="009C50ED">
        <w:rPr>
          <w:rFonts w:cstheme="minorHAnsi"/>
          <w:sz w:val="20"/>
          <w:szCs w:val="20"/>
        </w:rPr>
        <w:t xml:space="preserve">с </w:t>
      </w:r>
      <w:r w:rsidRPr="002466BF">
        <w:rPr>
          <w:rFonts w:cstheme="minorHAnsi"/>
          <w:sz w:val="20"/>
          <w:szCs w:val="20"/>
        </w:rPr>
        <w:t>29 декабря.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Чтобы подать распоряжение, доверителю (его представителю) нужно будет заполнить интерактивную форму в личном кабинете https://lk.notariat.ru/ на сайте ФНП. В форме следует указать: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- полное наименование, ИНН или ОГРН, электро</w:t>
      </w:r>
      <w:r w:rsidR="005C7E98">
        <w:rPr>
          <w:rFonts w:cstheme="minorHAnsi"/>
          <w:sz w:val="20"/>
          <w:szCs w:val="20"/>
        </w:rPr>
        <w:t xml:space="preserve">нную почту доверителя, если он </w:t>
      </w:r>
      <w:r w:rsidR="009C50ED">
        <w:rPr>
          <w:rFonts w:cstheme="minorHAnsi"/>
          <w:sz w:val="20"/>
          <w:szCs w:val="20"/>
        </w:rPr>
        <w:t xml:space="preserve">является </w:t>
      </w:r>
      <w:r w:rsidRPr="002466BF">
        <w:rPr>
          <w:rFonts w:cstheme="minorHAnsi"/>
          <w:sz w:val="20"/>
          <w:szCs w:val="20"/>
        </w:rPr>
        <w:t>российск</w:t>
      </w:r>
      <w:r w:rsidR="009C50ED">
        <w:rPr>
          <w:rFonts w:cstheme="minorHAnsi"/>
          <w:sz w:val="20"/>
          <w:szCs w:val="20"/>
        </w:rPr>
        <w:t>им</w:t>
      </w:r>
      <w:r w:rsidRPr="002466BF">
        <w:rPr>
          <w:rFonts w:cstheme="minorHAnsi"/>
          <w:sz w:val="20"/>
          <w:szCs w:val="20"/>
        </w:rPr>
        <w:t xml:space="preserve"> юрлицо</w:t>
      </w:r>
      <w:r w:rsidR="009C50ED">
        <w:rPr>
          <w:rFonts w:cstheme="minorHAnsi"/>
          <w:sz w:val="20"/>
          <w:szCs w:val="20"/>
        </w:rPr>
        <w:t>м</w:t>
      </w:r>
      <w:r w:rsidRPr="002466BF">
        <w:rPr>
          <w:rFonts w:cstheme="minorHAnsi"/>
          <w:sz w:val="20"/>
          <w:szCs w:val="20"/>
        </w:rPr>
        <w:t>;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 xml:space="preserve">- Ф.И.О., дату рождения, серию и номер удостоверения личности, электронную почту доверителя, если он </w:t>
      </w:r>
      <w:r w:rsidR="009C50ED">
        <w:rPr>
          <w:rFonts w:cstheme="minorHAnsi"/>
          <w:sz w:val="20"/>
          <w:szCs w:val="20"/>
        </w:rPr>
        <w:t>является</w:t>
      </w:r>
      <w:r w:rsidR="009C50ED" w:rsidRPr="002466BF">
        <w:rPr>
          <w:rFonts w:cstheme="minorHAnsi"/>
          <w:sz w:val="20"/>
          <w:szCs w:val="20"/>
        </w:rPr>
        <w:t xml:space="preserve"> </w:t>
      </w:r>
      <w:r w:rsidRPr="002466BF">
        <w:rPr>
          <w:rFonts w:cstheme="minorHAnsi"/>
          <w:sz w:val="20"/>
          <w:szCs w:val="20"/>
        </w:rPr>
        <w:t>гражданин</w:t>
      </w:r>
      <w:r w:rsidR="009C50ED">
        <w:rPr>
          <w:rFonts w:cstheme="minorHAnsi"/>
          <w:sz w:val="20"/>
          <w:szCs w:val="20"/>
        </w:rPr>
        <w:t>ом</w:t>
      </w:r>
      <w:r w:rsidRPr="002466BF">
        <w:rPr>
          <w:rFonts w:cstheme="minorHAnsi"/>
          <w:sz w:val="20"/>
          <w:szCs w:val="20"/>
        </w:rPr>
        <w:t>;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- Ф.И.О., дату рождения, серию и номер удостоверения личности доверенного лица;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- дату выдачи, номер (если есть) и краткое содержание доверенности.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Если распоряжение подает представитель, к форме потребуют прикрепить машиночитаемую доверенность на его имя в формате XML (ее может изготовить нотариус). Ее нужно заверить квалифицированной ЭП доверителя.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>Затем распоряжение надо подписать квалифицированной ЭП доверителя (представителя) и направить в единую информационную систему нотариата. Она проверит подпись и проведет форматно-логический контроль данных из распоряжения.</w:t>
      </w:r>
    </w:p>
    <w:p w:rsidR="002466BF" w:rsidRP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 xml:space="preserve">Если </w:t>
      </w:r>
      <w:r w:rsidR="009C50ED" w:rsidRPr="002466BF">
        <w:rPr>
          <w:rFonts w:cstheme="minorHAnsi"/>
          <w:sz w:val="20"/>
          <w:szCs w:val="20"/>
        </w:rPr>
        <w:t>распоряжение</w:t>
      </w:r>
      <w:r w:rsidRPr="002466BF">
        <w:rPr>
          <w:rFonts w:cstheme="minorHAnsi"/>
          <w:sz w:val="20"/>
          <w:szCs w:val="20"/>
        </w:rPr>
        <w:t xml:space="preserve"> успешно пройдет проверку, его автоматически зарегистрируют в реестре по московскому времени и присвоят ему номер.</w:t>
      </w:r>
    </w:p>
    <w:p w:rsidR="002466BF" w:rsidRDefault="002466BF" w:rsidP="0018357F">
      <w:pPr>
        <w:spacing w:after="0"/>
        <w:jc w:val="both"/>
        <w:rPr>
          <w:rFonts w:cstheme="minorHAnsi"/>
          <w:sz w:val="20"/>
          <w:szCs w:val="20"/>
        </w:rPr>
      </w:pPr>
      <w:r w:rsidRPr="002466BF">
        <w:rPr>
          <w:rFonts w:cstheme="minorHAnsi"/>
          <w:sz w:val="20"/>
          <w:szCs w:val="20"/>
        </w:rPr>
        <w:t xml:space="preserve">О регистрации или </w:t>
      </w:r>
      <w:r w:rsidR="009C50ED">
        <w:rPr>
          <w:rFonts w:cstheme="minorHAnsi"/>
          <w:sz w:val="20"/>
          <w:szCs w:val="20"/>
        </w:rPr>
        <w:t xml:space="preserve">об отсутствии </w:t>
      </w:r>
      <w:r w:rsidRPr="002466BF">
        <w:rPr>
          <w:rFonts w:cstheme="minorHAnsi"/>
          <w:sz w:val="20"/>
          <w:szCs w:val="20"/>
        </w:rPr>
        <w:t xml:space="preserve">возможности </w:t>
      </w:r>
      <w:r w:rsidR="009C50ED">
        <w:rPr>
          <w:rFonts w:cstheme="minorHAnsi"/>
          <w:sz w:val="20"/>
          <w:szCs w:val="20"/>
        </w:rPr>
        <w:t xml:space="preserve">проведения </w:t>
      </w:r>
      <w:r w:rsidRPr="002466BF">
        <w:rPr>
          <w:rFonts w:cstheme="minorHAnsi"/>
          <w:sz w:val="20"/>
          <w:szCs w:val="20"/>
        </w:rPr>
        <w:t>этой процедуры заявителя уведомят через личный кабинет.</w:t>
      </w:r>
    </w:p>
    <w:p w:rsidR="00376243" w:rsidRPr="008603D2" w:rsidRDefault="002466BF" w:rsidP="0018357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2466BF">
        <w:rPr>
          <w:rFonts w:cstheme="minorHAnsi"/>
          <w:i/>
          <w:iCs/>
          <w:sz w:val="20"/>
          <w:szCs w:val="20"/>
          <w:u w:val="single"/>
        </w:rPr>
        <w:t>Приказ Минюста России от 10.12.2021 N 245</w:t>
      </w:r>
      <w:r w:rsidRPr="002466BF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466BF" w:rsidRDefault="002466BF" w:rsidP="0018357F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B0730E" w:rsidRDefault="006456F1" w:rsidP="0018357F">
      <w:pPr>
        <w:spacing w:after="0"/>
        <w:jc w:val="both"/>
        <w:rPr>
          <w:rFonts w:cstheme="minorHAnsi"/>
          <w:b/>
          <w:sz w:val="20"/>
          <w:szCs w:val="20"/>
        </w:rPr>
      </w:pPr>
      <w:r w:rsidRPr="006456F1">
        <w:rPr>
          <w:rFonts w:cstheme="minorHAnsi"/>
          <w:b/>
          <w:sz w:val="20"/>
          <w:szCs w:val="20"/>
        </w:rPr>
        <w:t>Правительство продлило срок действия ряда разрешительных документов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Еще 12 месяцев будут действительными документы, срок которых истекает в 2022 году. В их числе: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- лицензии на продажу алкоголя магазинами в системе tax free;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- договоры водопользования;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- решения о предоставлении в пользование</w:t>
      </w:r>
      <w:r w:rsidR="009C50ED" w:rsidRPr="009C50ED">
        <w:rPr>
          <w:rFonts w:cstheme="minorHAnsi"/>
          <w:bCs/>
          <w:sz w:val="20"/>
          <w:szCs w:val="20"/>
        </w:rPr>
        <w:t xml:space="preserve"> </w:t>
      </w:r>
      <w:r w:rsidR="009C50ED" w:rsidRPr="006456F1">
        <w:rPr>
          <w:rFonts w:cstheme="minorHAnsi"/>
          <w:bCs/>
          <w:sz w:val="20"/>
          <w:szCs w:val="20"/>
        </w:rPr>
        <w:t>водных объектов</w:t>
      </w:r>
      <w:r w:rsidRPr="006456F1">
        <w:rPr>
          <w:rFonts w:cstheme="minorHAnsi"/>
          <w:bCs/>
          <w:sz w:val="20"/>
          <w:szCs w:val="20"/>
        </w:rPr>
        <w:t>.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Продлевалось ли автоматически действие данных документов ранее, значения не имеет.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 xml:space="preserve">На год </w:t>
      </w:r>
      <w:r w:rsidR="0018357F">
        <w:rPr>
          <w:rFonts w:cstheme="minorHAnsi"/>
          <w:bCs/>
          <w:sz w:val="20"/>
          <w:szCs w:val="20"/>
        </w:rPr>
        <w:t>продлен</w:t>
      </w:r>
      <w:r w:rsidRPr="006456F1">
        <w:rPr>
          <w:rFonts w:cstheme="minorHAnsi"/>
          <w:bCs/>
          <w:sz w:val="20"/>
          <w:szCs w:val="20"/>
        </w:rPr>
        <w:t xml:space="preserve"> срок действия разрешения на строительство, если он истекает до 1 января 2022 года.</w:t>
      </w:r>
    </w:p>
    <w:p w:rsidR="006456F1" w:rsidRPr="006456F1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>До 1 марта 2022 года продлили аккредитацию образовательных программ, свидетельства по которым перестают действовать в начале года.</w:t>
      </w:r>
    </w:p>
    <w:p w:rsidR="00082667" w:rsidRDefault="006456F1" w:rsidP="0018357F">
      <w:pPr>
        <w:spacing w:after="0"/>
        <w:jc w:val="both"/>
        <w:rPr>
          <w:rFonts w:cstheme="minorHAnsi"/>
          <w:bCs/>
          <w:sz w:val="20"/>
          <w:szCs w:val="20"/>
        </w:rPr>
      </w:pPr>
      <w:r w:rsidRPr="006456F1">
        <w:rPr>
          <w:rFonts w:cstheme="minorHAnsi"/>
          <w:bCs/>
          <w:sz w:val="20"/>
          <w:szCs w:val="20"/>
        </w:rPr>
        <w:t xml:space="preserve">В части описанных изменений постановление </w:t>
      </w:r>
      <w:r w:rsidR="009C50ED">
        <w:rPr>
          <w:rFonts w:cstheme="minorHAnsi"/>
          <w:bCs/>
          <w:sz w:val="20"/>
          <w:szCs w:val="20"/>
        </w:rPr>
        <w:t>П</w:t>
      </w:r>
      <w:r w:rsidRPr="006456F1">
        <w:rPr>
          <w:rFonts w:cstheme="minorHAnsi"/>
          <w:bCs/>
          <w:sz w:val="20"/>
          <w:szCs w:val="20"/>
        </w:rPr>
        <w:t>равительства применяется с 1 января 2022 года.</w:t>
      </w:r>
    </w:p>
    <w:p w:rsidR="00B0730E" w:rsidRPr="00B0730E" w:rsidRDefault="006456F1" w:rsidP="0018357F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6456F1">
        <w:rPr>
          <w:rFonts w:cstheme="minorHAnsi"/>
          <w:bCs/>
          <w:i/>
          <w:iCs/>
          <w:sz w:val="20"/>
          <w:szCs w:val="20"/>
          <w:u w:val="single"/>
        </w:rPr>
        <w:t>Постановление Правительства РФ от 14.12.2021 N 2284</w:t>
      </w:r>
      <w:r w:rsidRPr="006456F1">
        <w:rPr>
          <w:rFonts w:cstheme="minorHAnsi"/>
          <w:bCs/>
          <w:i/>
          <w:iCs/>
          <w:sz w:val="20"/>
          <w:szCs w:val="20"/>
        </w:rPr>
        <w:t xml:space="preserve"> </w:t>
      </w:r>
      <w:r w:rsidR="00B0730E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B0730E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0730E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B0730E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B0730E" w:rsidRPr="008603D2">
        <w:rPr>
          <w:rFonts w:cstheme="minorHAnsi"/>
          <w:i/>
          <w:iCs/>
          <w:sz w:val="20"/>
          <w:szCs w:val="20"/>
        </w:rPr>
        <w:t>)</w:t>
      </w:r>
    </w:p>
    <w:p w:rsidR="006456F1" w:rsidRDefault="006456F1" w:rsidP="0018357F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82667" w:rsidRPr="00082667" w:rsidRDefault="00082667" w:rsidP="0018357F">
      <w:pPr>
        <w:jc w:val="both"/>
        <w:rPr>
          <w:rFonts w:cstheme="minorHAnsi"/>
          <w:i/>
          <w:iCs/>
          <w:sz w:val="28"/>
          <w:szCs w:val="28"/>
        </w:rPr>
      </w:pPr>
      <w:r w:rsidRPr="00082667">
        <w:rPr>
          <w:rFonts w:cstheme="minorHAnsi"/>
          <w:i/>
          <w:iCs/>
          <w:sz w:val="28"/>
          <w:szCs w:val="28"/>
        </w:rPr>
        <w:t>Судебная практика</w:t>
      </w:r>
    </w:p>
    <w:p w:rsidR="006456F1" w:rsidRDefault="006456F1" w:rsidP="0018357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456F1">
        <w:rPr>
          <w:rFonts w:cstheme="minorHAnsi"/>
          <w:b/>
          <w:bCs/>
          <w:sz w:val="20"/>
          <w:szCs w:val="20"/>
        </w:rPr>
        <w:t xml:space="preserve">Суды не учли, что лизингодатель перепродал имущество по цене ниже рыночной, </w:t>
      </w:r>
      <w:r w:rsidR="005C7E98">
        <w:rPr>
          <w:rFonts w:cstheme="minorHAnsi"/>
          <w:b/>
          <w:bCs/>
          <w:sz w:val="20"/>
          <w:szCs w:val="20"/>
        </w:rPr>
        <w:t>–</w:t>
      </w:r>
      <w:r w:rsidRPr="006456F1">
        <w:rPr>
          <w:rFonts w:cstheme="minorHAnsi"/>
          <w:b/>
          <w:bCs/>
          <w:sz w:val="20"/>
          <w:szCs w:val="20"/>
        </w:rPr>
        <w:t xml:space="preserve"> их поправил ВС РФ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 xml:space="preserve">Общество купило грузовики за 34 млн руб. и передало их компании по договорам лизинга. Та перестала платить, и общество расторгло договор. </w:t>
      </w:r>
      <w:r w:rsidR="009C50ED">
        <w:rPr>
          <w:rFonts w:cstheme="minorHAnsi"/>
          <w:sz w:val="20"/>
          <w:szCs w:val="20"/>
        </w:rPr>
        <w:t>ТС у</w:t>
      </w:r>
      <w:r w:rsidRPr="006456F1">
        <w:rPr>
          <w:rFonts w:cstheme="minorHAnsi"/>
          <w:sz w:val="20"/>
          <w:szCs w:val="20"/>
        </w:rPr>
        <w:t xml:space="preserve"> компании забрали и продали</w:t>
      </w:r>
      <w:bookmarkStart w:id="2" w:name="_GoBack"/>
      <w:bookmarkEnd w:id="2"/>
      <w:r w:rsidRPr="006456F1">
        <w:rPr>
          <w:rFonts w:cstheme="minorHAnsi"/>
          <w:sz w:val="20"/>
          <w:szCs w:val="20"/>
        </w:rPr>
        <w:t xml:space="preserve"> третьему лицу за 23 млн руб.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>Компания пожаловалась</w:t>
      </w:r>
      <w:r w:rsidR="009C50ED">
        <w:rPr>
          <w:rFonts w:cstheme="minorHAnsi"/>
          <w:sz w:val="20"/>
          <w:szCs w:val="20"/>
        </w:rPr>
        <w:t xml:space="preserve"> на то</w:t>
      </w:r>
      <w:r w:rsidRPr="006456F1">
        <w:rPr>
          <w:rFonts w:cstheme="minorHAnsi"/>
          <w:sz w:val="20"/>
          <w:szCs w:val="20"/>
        </w:rPr>
        <w:t>, что грузовик</w:t>
      </w:r>
      <w:r w:rsidR="009C50ED">
        <w:rPr>
          <w:rFonts w:cstheme="minorHAnsi"/>
          <w:sz w:val="20"/>
          <w:szCs w:val="20"/>
        </w:rPr>
        <w:t>и были перепроданы по цене</w:t>
      </w:r>
      <w:r w:rsidRPr="006456F1">
        <w:rPr>
          <w:rFonts w:cstheme="minorHAnsi"/>
          <w:sz w:val="20"/>
          <w:szCs w:val="20"/>
        </w:rPr>
        <w:t xml:space="preserve"> ниже их рыночной стоимости. От продажи ТС и лизинговых платежей общество получило больше, чем потратило на покупку. Компания попросила суд взыскать эту разницу как неосновательное обогащение.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>Общество подало встречный иск. С учетом цен покупки и перепродажи оно недополучило 11 млн руб.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>Три инстанции: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>- компании отказали, поскольку она использовала в расчетах произвольную стоимость ТС;</w:t>
      </w:r>
    </w:p>
    <w:p w:rsidR="006456F1" w:rsidRP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 xml:space="preserve">- иск общества удовлетворили. По условиям договоров стоимость возвращенного предмета лизинга определяют по цене перепродажи. Общество ее </w:t>
      </w:r>
      <w:r w:rsidR="009C50ED">
        <w:rPr>
          <w:rFonts w:cstheme="minorHAnsi"/>
          <w:sz w:val="20"/>
          <w:szCs w:val="20"/>
        </w:rPr>
        <w:t>уменьшило</w:t>
      </w:r>
      <w:r w:rsidRPr="006456F1">
        <w:rPr>
          <w:rFonts w:cstheme="minorHAnsi"/>
          <w:sz w:val="20"/>
          <w:szCs w:val="20"/>
        </w:rPr>
        <w:t xml:space="preserve"> из-за повреждени</w:t>
      </w:r>
      <w:r w:rsidR="009C50ED">
        <w:rPr>
          <w:rFonts w:cstheme="minorHAnsi"/>
          <w:sz w:val="20"/>
          <w:szCs w:val="20"/>
        </w:rPr>
        <w:t>я</w:t>
      </w:r>
      <w:r w:rsidRPr="006456F1">
        <w:rPr>
          <w:rFonts w:cstheme="minorHAnsi"/>
          <w:sz w:val="20"/>
          <w:szCs w:val="20"/>
        </w:rPr>
        <w:t xml:space="preserve"> грузовик</w:t>
      </w:r>
      <w:r w:rsidR="009C50ED">
        <w:rPr>
          <w:rFonts w:cstheme="minorHAnsi"/>
          <w:sz w:val="20"/>
          <w:szCs w:val="20"/>
        </w:rPr>
        <w:t>ов</w:t>
      </w:r>
      <w:r w:rsidRPr="006456F1">
        <w:rPr>
          <w:rFonts w:cstheme="minorHAnsi"/>
          <w:sz w:val="20"/>
          <w:szCs w:val="20"/>
        </w:rPr>
        <w:t>.</w:t>
      </w:r>
    </w:p>
    <w:p w:rsidR="006456F1" w:rsidRDefault="006456F1" w:rsidP="0018357F">
      <w:pPr>
        <w:spacing w:after="0"/>
        <w:jc w:val="both"/>
        <w:rPr>
          <w:rFonts w:cstheme="minorHAnsi"/>
          <w:sz w:val="20"/>
          <w:szCs w:val="20"/>
        </w:rPr>
      </w:pPr>
      <w:r w:rsidRPr="006456F1">
        <w:rPr>
          <w:rFonts w:cstheme="minorHAnsi"/>
          <w:sz w:val="20"/>
          <w:szCs w:val="20"/>
        </w:rPr>
        <w:t xml:space="preserve">ВС РФ пришел к другим выводам. Если предмет лизинга продали без торгов по цене, которая значительно отличается от рыночной, лизингодатель должен обосновать добросовестность своих действий. Ранее </w:t>
      </w:r>
      <w:r w:rsidR="009C50ED">
        <w:rPr>
          <w:rFonts w:cstheme="minorHAnsi"/>
          <w:sz w:val="20"/>
          <w:szCs w:val="20"/>
        </w:rPr>
        <w:t>такую</w:t>
      </w:r>
      <w:r w:rsidRPr="006456F1">
        <w:rPr>
          <w:rFonts w:cstheme="minorHAnsi"/>
          <w:sz w:val="20"/>
          <w:szCs w:val="20"/>
        </w:rPr>
        <w:t xml:space="preserve"> позицию </w:t>
      </w:r>
      <w:r w:rsidR="009C50ED">
        <w:rPr>
          <w:rFonts w:cstheme="minorHAnsi"/>
          <w:sz w:val="20"/>
          <w:szCs w:val="20"/>
        </w:rPr>
        <w:t>занимал</w:t>
      </w:r>
      <w:r w:rsidRPr="006456F1">
        <w:rPr>
          <w:rFonts w:cstheme="minorHAnsi"/>
          <w:sz w:val="20"/>
          <w:szCs w:val="20"/>
        </w:rPr>
        <w:t xml:space="preserve"> </w:t>
      </w:r>
      <w:r w:rsidR="009C50ED">
        <w:rPr>
          <w:rFonts w:cstheme="minorHAnsi"/>
          <w:sz w:val="20"/>
          <w:szCs w:val="20"/>
        </w:rPr>
        <w:t xml:space="preserve">и </w:t>
      </w:r>
      <w:r w:rsidRPr="006456F1">
        <w:rPr>
          <w:rFonts w:cstheme="minorHAnsi"/>
          <w:sz w:val="20"/>
          <w:szCs w:val="20"/>
        </w:rPr>
        <w:t xml:space="preserve">Президиум </w:t>
      </w:r>
      <w:r w:rsidR="009C50ED" w:rsidRPr="006456F1">
        <w:rPr>
          <w:rFonts w:cstheme="minorHAnsi"/>
          <w:sz w:val="20"/>
          <w:szCs w:val="20"/>
        </w:rPr>
        <w:t>ВС РФ</w:t>
      </w:r>
      <w:r w:rsidRPr="006456F1">
        <w:rPr>
          <w:rFonts w:cstheme="minorHAnsi"/>
          <w:sz w:val="20"/>
          <w:szCs w:val="20"/>
        </w:rPr>
        <w:t>.</w:t>
      </w:r>
    </w:p>
    <w:p w:rsidR="00082667" w:rsidRDefault="006456F1" w:rsidP="0018357F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6456F1">
        <w:rPr>
          <w:rFonts w:cstheme="minorHAnsi"/>
          <w:i/>
          <w:iCs/>
          <w:sz w:val="20"/>
          <w:szCs w:val="20"/>
          <w:u w:val="single"/>
        </w:rPr>
        <w:t>Определение ВС РФ от 09.12.2021 N 305-ЭС21-16495</w:t>
      </w:r>
      <w:r w:rsidRPr="006456F1">
        <w:rPr>
          <w:rFonts w:cstheme="minorHAnsi"/>
          <w:i/>
          <w:iCs/>
          <w:sz w:val="20"/>
          <w:szCs w:val="20"/>
        </w:rPr>
        <w:t xml:space="preserve"> </w:t>
      </w:r>
      <w:r w:rsidR="00082667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082667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082667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)</w:t>
      </w:r>
    </w:p>
    <w:p w:rsidR="00082667" w:rsidRPr="00082667" w:rsidRDefault="00082667" w:rsidP="0018357F">
      <w:pPr>
        <w:jc w:val="both"/>
        <w:rPr>
          <w:rFonts w:cstheme="minorHAnsi"/>
          <w:i/>
          <w:iCs/>
          <w:sz w:val="20"/>
          <w:szCs w:val="20"/>
          <w:u w:val="single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bookmarkEnd w:id="0"/>
    <w:bookmarkEnd w:id="1"/>
    <w:p w:rsidR="00D40EEC" w:rsidRPr="009C50ED" w:rsidRDefault="00D40EEC" w:rsidP="0018357F">
      <w:pPr>
        <w:jc w:val="both"/>
        <w:rPr>
          <w:rFonts w:cstheme="minorHAnsi"/>
          <w:bCs/>
          <w:iCs/>
          <w:sz w:val="20"/>
          <w:szCs w:val="20"/>
        </w:rPr>
      </w:pPr>
    </w:p>
    <w:sectPr w:rsidR="00D40EEC" w:rsidRPr="009C50ED" w:rsidSect="00CB0C5F">
      <w:headerReference w:type="default" r:id="rId14"/>
      <w:footerReference w:type="default" r:id="rId15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A0" w:rsidRDefault="00C973A0" w:rsidP="00165173">
      <w:pPr>
        <w:spacing w:after="0" w:line="240" w:lineRule="auto"/>
      </w:pPr>
      <w:r>
        <w:separator/>
      </w:r>
    </w:p>
  </w:endnote>
  <w:endnote w:type="continuationSeparator" w:id="0">
    <w:p w:rsidR="00C973A0" w:rsidRDefault="00C973A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A0" w:rsidRDefault="00C973A0" w:rsidP="00165173">
      <w:pPr>
        <w:spacing w:after="0" w:line="240" w:lineRule="auto"/>
      </w:pPr>
      <w:r>
        <w:separator/>
      </w:r>
    </w:p>
  </w:footnote>
  <w:footnote w:type="continuationSeparator" w:id="0">
    <w:p w:rsidR="00C973A0" w:rsidRDefault="00C973A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255A"/>
    <w:rsid w:val="001026E0"/>
    <w:rsid w:val="00113173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8069F"/>
    <w:rsid w:val="0018218A"/>
    <w:rsid w:val="0018357F"/>
    <w:rsid w:val="00184FB3"/>
    <w:rsid w:val="0018560C"/>
    <w:rsid w:val="0018624A"/>
    <w:rsid w:val="0019126D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3EB7"/>
    <w:rsid w:val="001B5175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251"/>
    <w:rsid w:val="002303AD"/>
    <w:rsid w:val="0023106A"/>
    <w:rsid w:val="002319FE"/>
    <w:rsid w:val="00241061"/>
    <w:rsid w:val="002461DA"/>
    <w:rsid w:val="002466BF"/>
    <w:rsid w:val="00247662"/>
    <w:rsid w:val="00251FD8"/>
    <w:rsid w:val="00254E09"/>
    <w:rsid w:val="00256731"/>
    <w:rsid w:val="002621B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70C9"/>
    <w:rsid w:val="002C742F"/>
    <w:rsid w:val="002D384F"/>
    <w:rsid w:val="002D39A4"/>
    <w:rsid w:val="002D5408"/>
    <w:rsid w:val="002E65A2"/>
    <w:rsid w:val="002E6D31"/>
    <w:rsid w:val="002E78F6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6470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540A"/>
    <w:rsid w:val="006C5597"/>
    <w:rsid w:val="006C6450"/>
    <w:rsid w:val="006D0459"/>
    <w:rsid w:val="006D0BAF"/>
    <w:rsid w:val="006D4AE4"/>
    <w:rsid w:val="006D5587"/>
    <w:rsid w:val="006E2FB2"/>
    <w:rsid w:val="006E3401"/>
    <w:rsid w:val="006E360E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10BB"/>
    <w:rsid w:val="00765A49"/>
    <w:rsid w:val="0077113D"/>
    <w:rsid w:val="00771569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7333"/>
    <w:rsid w:val="007F1678"/>
    <w:rsid w:val="007F2A4B"/>
    <w:rsid w:val="007F693F"/>
    <w:rsid w:val="00800568"/>
    <w:rsid w:val="00805E3C"/>
    <w:rsid w:val="008153F3"/>
    <w:rsid w:val="008159C3"/>
    <w:rsid w:val="00817051"/>
    <w:rsid w:val="008201B2"/>
    <w:rsid w:val="008252E4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0E55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57C1"/>
    <w:rsid w:val="009B5FEB"/>
    <w:rsid w:val="009B6ADB"/>
    <w:rsid w:val="009B7A8B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52E1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3462"/>
    <w:rsid w:val="00C67E0D"/>
    <w:rsid w:val="00C72E7C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973A0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E3332"/>
    <w:rsid w:val="00CE5AF0"/>
    <w:rsid w:val="00CF167B"/>
    <w:rsid w:val="00CF623F"/>
    <w:rsid w:val="00CF6332"/>
    <w:rsid w:val="00D00366"/>
    <w:rsid w:val="00D016E1"/>
    <w:rsid w:val="00D02D05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967DE"/>
    <w:rsid w:val="00DA3B08"/>
    <w:rsid w:val="00DB0686"/>
    <w:rsid w:val="00DB16B4"/>
    <w:rsid w:val="00DB2775"/>
    <w:rsid w:val="00DB29F8"/>
    <w:rsid w:val="00DB4389"/>
    <w:rsid w:val="00DB4713"/>
    <w:rsid w:val="00DB5290"/>
    <w:rsid w:val="00DB6485"/>
    <w:rsid w:val="00DB7737"/>
    <w:rsid w:val="00DC010B"/>
    <w:rsid w:val="00DC3776"/>
    <w:rsid w:val="00DC38C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2044C"/>
    <w:rsid w:val="00E21979"/>
    <w:rsid w:val="00E21F0B"/>
    <w:rsid w:val="00E2423F"/>
    <w:rsid w:val="00E253E6"/>
    <w:rsid w:val="00E255F7"/>
    <w:rsid w:val="00E25B47"/>
    <w:rsid w:val="00E26ECA"/>
    <w:rsid w:val="00E30B67"/>
    <w:rsid w:val="00E30D5B"/>
    <w:rsid w:val="00E346B5"/>
    <w:rsid w:val="00E36798"/>
    <w:rsid w:val="00E4006B"/>
    <w:rsid w:val="00E411D0"/>
    <w:rsid w:val="00E445CB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B7959"/>
    <w:rsid w:val="00EC1C4D"/>
    <w:rsid w:val="00EC3919"/>
    <w:rsid w:val="00EC57C1"/>
    <w:rsid w:val="00EC6F8B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4943"/>
    <w:rsid w:val="00F174BB"/>
    <w:rsid w:val="00F229A3"/>
    <w:rsid w:val="00F24261"/>
    <w:rsid w:val="00F25662"/>
    <w:rsid w:val="00F273C3"/>
    <w:rsid w:val="00F30321"/>
    <w:rsid w:val="00F3223E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B6759D49D38AB5414F83CB9A4C46C942708B8F903C3C24C2CA3E9F6B638B01ED9115E9602AC1C5EE9C0108FFD455E0A1ADC6425E0E0100060886DW8y2O" TargetMode="External"/><Relationship Id="rId13" Type="http://schemas.openxmlformats.org/officeDocument/2006/relationships/hyperlink" Target="https://login.consultant.ru/link/?req=doc&amp;base=ARB&amp;n=692373&amp;dst=1000000001&amp;date=23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0332D936CC8FBE81F424F4041D68B7421BE044622F64CFA69D86AA41FB194586EC828DD7F9D9574E6ACA970D189D0BED628AB1A4DB522351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3897&amp;dst=100003%2C1&amp;date=23.12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320033644AFB6EE8ED6B1684964416FD9E375DB333BA15F1C826794B7E5AB827B49EACC8981E6F516CC142C50C2AE33760632B7A316CF0yC34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3438&amp;dst=100003&amp;date=23.12.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5B77-2F57-42F7-834E-2886148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2021-12-20T05:31:00Z</dcterms:created>
  <dcterms:modified xsi:type="dcterms:W3CDTF">2021-12-27T00:29:00Z</dcterms:modified>
</cp:coreProperties>
</file>