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11" w:rsidRPr="00D641E4" w:rsidRDefault="007A1CBB" w:rsidP="00D641E4">
      <w:pPr>
        <w:ind w:firstLine="284"/>
        <w:jc w:val="both"/>
        <w:rPr>
          <w:rFonts w:eastAsia="Times New Roman" w:cs="Times New Roman"/>
          <w:i/>
          <w:iCs/>
          <w:sz w:val="28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885825</wp:posOffset>
                </wp:positionV>
                <wp:extent cx="1514475" cy="304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BB" w:rsidRPr="007A1CBB" w:rsidRDefault="007E1B75" w:rsidP="007A1C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ОКТ</w:t>
                            </w:r>
                            <w:r w:rsidR="0099689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5pt;margin-top:69.75pt;width:119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" filled="f" stroked="f">
                <v:textbox>
                  <w:txbxContent>
                    <w:p w:rsidR="007A1CBB" w:rsidRPr="007A1CBB" w:rsidRDefault="007E1B75" w:rsidP="007A1C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ОКТ</w:t>
                      </w:r>
                      <w:r w:rsidR="0099689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ЯБРЬ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225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39" y="21252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CB" w:rsidRPr="00510AFC">
        <w:rPr>
          <w:rFonts w:eastAsia="Times New Roman" w:cs="Times New Roman"/>
          <w:i/>
          <w:iCs/>
          <w:sz w:val="28"/>
          <w:szCs w:val="32"/>
          <w:lang w:eastAsia="ru-RU"/>
        </w:rPr>
        <w:t>Законодательство</w:t>
      </w:r>
    </w:p>
    <w:p w:rsidR="00645DCC" w:rsidRDefault="007E1B75" w:rsidP="00171CCB">
      <w:pPr>
        <w:spacing w:after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7E1B75">
        <w:rPr>
          <w:rFonts w:ascii="Calibri" w:hAnsi="Calibri" w:cs="Calibri"/>
          <w:b/>
          <w:bCs/>
          <w:sz w:val="20"/>
          <w:szCs w:val="20"/>
        </w:rPr>
        <w:t>ЦБ РФ простимулировал банки кредитовать малый и средний бизнес, пострадавший из-за пандемии</w:t>
      </w:r>
    </w:p>
    <w:p w:rsidR="007E1B75" w:rsidRPr="007E1B75" w:rsidRDefault="007E1B75" w:rsidP="007E1B75">
      <w:pPr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7E1B75">
        <w:rPr>
          <w:rFonts w:ascii="Calibri" w:hAnsi="Calibri" w:cs="Calibri"/>
          <w:sz w:val="20"/>
          <w:szCs w:val="20"/>
        </w:rPr>
        <w:t>Банк России выделил 60 млрд руб., чтобы обеспечить выдачу льготных кредитов предприятиям из перечня наиболее пострадавших отраслей. Чтобы получить средства из данного лимита, с 1 ноября банки должны выдавать кредиты субъектам МСП по ставке не выше 8,5% годовых. Также кредитные организации могут снизить ставки до такого же уровня по уже выданным суммам.</w:t>
      </w:r>
    </w:p>
    <w:p w:rsidR="00642A2E" w:rsidRDefault="007E1B75" w:rsidP="007E1B75">
      <w:pPr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7E1B75">
        <w:rPr>
          <w:rFonts w:ascii="Calibri" w:hAnsi="Calibri" w:cs="Calibri"/>
          <w:sz w:val="20"/>
          <w:szCs w:val="20"/>
        </w:rPr>
        <w:t>Средства из лимита банки привлекут в виде кредитов ЦБ РФ по ставке 4% годовых на срок до 1,5 лет. Нужно специальное поручительство. Данные условия сохранят до 30 декабря включительно.</w:t>
      </w:r>
    </w:p>
    <w:p w:rsidR="00631FF9" w:rsidRPr="002875E2" w:rsidRDefault="007E1B75" w:rsidP="00C81842">
      <w:pPr>
        <w:spacing w:after="0"/>
        <w:ind w:left="1418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7E1B75">
        <w:rPr>
          <w:rFonts w:ascii="Calibri" w:hAnsi="Calibri" w:cs="Calibri"/>
          <w:i/>
          <w:iCs/>
          <w:sz w:val="20"/>
          <w:szCs w:val="20"/>
          <w:u w:val="single"/>
        </w:rPr>
        <w:t>Информация Банка России от 22.10.2021</w:t>
      </w:r>
      <w:r w:rsidRPr="00C8184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31FF9"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631FF9" w:rsidRPr="009E15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31FF9" w:rsidRPr="00251722">
        <w:rPr>
          <w:rStyle w:val="a7"/>
          <w:color w:val="auto"/>
          <w:sz w:val="20"/>
          <w:szCs w:val="20"/>
          <w:u w:val="none"/>
        </w:rPr>
        <w:t>/</w:t>
      </w:r>
      <w:hyperlink r:id="rId8" w:history="1">
        <w:r w:rsidR="00631FF9" w:rsidRPr="00E47A8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31FF9" w:rsidRPr="00251722">
        <w:rPr>
          <w:i/>
          <w:iCs/>
          <w:sz w:val="20"/>
          <w:szCs w:val="20"/>
        </w:rPr>
        <w:t>)</w:t>
      </w:r>
    </w:p>
    <w:p w:rsidR="007D148F" w:rsidRPr="00D641E4" w:rsidRDefault="004945B2" w:rsidP="00C81842">
      <w:pPr>
        <w:ind w:left="1418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1478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30652" w:rsidRPr="00E71750" w:rsidRDefault="00430652" w:rsidP="00430652">
      <w:pPr>
        <w:spacing w:after="0"/>
        <w:ind w:left="284"/>
        <w:rPr>
          <w:rFonts w:cs="Calibri"/>
          <w:i/>
          <w:iCs/>
          <w:color w:val="000000" w:themeColor="text1"/>
          <w:sz w:val="28"/>
          <w:szCs w:val="28"/>
        </w:rPr>
      </w:pPr>
      <w:r w:rsidRPr="00706C3A">
        <w:rPr>
          <w:b/>
          <w:bCs/>
          <w:sz w:val="20"/>
          <w:szCs w:val="20"/>
        </w:rPr>
        <w:t>Реструктуризация займов из-за новых ограничений: ЦБ РФ рекомендует поддержать малый и средний бизнес</w:t>
      </w:r>
    </w:p>
    <w:p w:rsidR="00430652" w:rsidRPr="00706C3A" w:rsidRDefault="00430652" w:rsidP="00430652">
      <w:pPr>
        <w:spacing w:after="0"/>
        <w:ind w:left="284"/>
        <w:jc w:val="both"/>
        <w:rPr>
          <w:sz w:val="20"/>
          <w:szCs w:val="20"/>
        </w:rPr>
      </w:pPr>
      <w:r w:rsidRPr="00706C3A">
        <w:rPr>
          <w:sz w:val="20"/>
          <w:szCs w:val="20"/>
        </w:rPr>
        <w:t>Банк России предложил кредитным организациям реструктуризировать кредиты и займы субъектов МСП, которые обратятся с такой просьбой с 1 ноября по 31 декабря включительно. Это касается и тех, кому долг реструктуризировали ранее. Также ЦБ РФ рекомендовал не начислять штраф и пени. Обратиться за реструктуризацией смогут и самозанятые.</w:t>
      </w:r>
    </w:p>
    <w:p w:rsidR="00430652" w:rsidRPr="00706C3A" w:rsidRDefault="00430652" w:rsidP="00430652">
      <w:pPr>
        <w:spacing w:after="0"/>
        <w:ind w:left="284"/>
        <w:jc w:val="both"/>
        <w:rPr>
          <w:sz w:val="20"/>
          <w:szCs w:val="20"/>
        </w:rPr>
      </w:pPr>
      <w:r w:rsidRPr="00706C3A">
        <w:rPr>
          <w:sz w:val="20"/>
          <w:szCs w:val="20"/>
        </w:rPr>
        <w:t>Аналогичную рекомендацию дали и по долгам физлиц. Но есть условия (достаточно хотя бы одного):</w:t>
      </w:r>
    </w:p>
    <w:p w:rsidR="00430652" w:rsidRPr="00706C3A" w:rsidRDefault="00C81842" w:rsidP="00430652">
      <w:pPr>
        <w:spacing w:after="0"/>
        <w:ind w:left="284"/>
        <w:jc w:val="both"/>
        <w:rPr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430652" w:rsidRPr="00706C3A">
        <w:rPr>
          <w:sz w:val="20"/>
          <w:szCs w:val="20"/>
        </w:rPr>
        <w:t>снижение дохода заемщика до такого уровня, при котором он не может выплачивать долг;</w:t>
      </w:r>
    </w:p>
    <w:p w:rsidR="00430652" w:rsidRPr="00706C3A" w:rsidRDefault="00C81842" w:rsidP="00430652">
      <w:pPr>
        <w:spacing w:after="0"/>
        <w:ind w:left="284"/>
        <w:jc w:val="both"/>
        <w:rPr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430652" w:rsidRPr="00706C3A">
        <w:rPr>
          <w:sz w:val="20"/>
          <w:szCs w:val="20"/>
        </w:rPr>
        <w:t>подтверждение у заемщика или проживающих с ним членов семьи COVID-19.</w:t>
      </w:r>
    </w:p>
    <w:p w:rsidR="00430652" w:rsidRDefault="00430652" w:rsidP="00430652">
      <w:pPr>
        <w:spacing w:after="0"/>
        <w:ind w:left="284"/>
        <w:jc w:val="both"/>
        <w:rPr>
          <w:sz w:val="20"/>
          <w:szCs w:val="20"/>
        </w:rPr>
      </w:pPr>
      <w:r w:rsidRPr="00706C3A">
        <w:rPr>
          <w:sz w:val="20"/>
          <w:szCs w:val="20"/>
        </w:rPr>
        <w:t>Эту рекомендацию получили также и другие кредиторы (например, микрофинансовые организации).</w:t>
      </w:r>
    </w:p>
    <w:p w:rsidR="00430652" w:rsidRPr="00376243" w:rsidRDefault="00430652" w:rsidP="00C81842">
      <w:pPr>
        <w:spacing w:after="0"/>
        <w:ind w:left="1418"/>
        <w:rPr>
          <w:i/>
          <w:iCs/>
          <w:sz w:val="20"/>
          <w:szCs w:val="20"/>
          <w:u w:val="single"/>
        </w:rPr>
      </w:pPr>
      <w:r w:rsidRPr="00706C3A">
        <w:rPr>
          <w:i/>
          <w:iCs/>
          <w:sz w:val="20"/>
          <w:szCs w:val="20"/>
          <w:u w:val="single"/>
        </w:rPr>
        <w:t xml:space="preserve">Информационное письмо Банка России от 22.10.2021 </w:t>
      </w:r>
      <w:r w:rsidR="00C81842">
        <w:rPr>
          <w:i/>
          <w:iCs/>
          <w:sz w:val="20"/>
          <w:szCs w:val="20"/>
          <w:u w:val="single"/>
        </w:rPr>
        <w:t>№</w:t>
      </w:r>
      <w:r w:rsidRPr="00706C3A">
        <w:rPr>
          <w:i/>
          <w:iCs/>
          <w:sz w:val="20"/>
          <w:szCs w:val="20"/>
          <w:u w:val="single"/>
        </w:rPr>
        <w:t xml:space="preserve"> ИН-06-59/83</w:t>
      </w:r>
      <w:r w:rsidRPr="00C81842">
        <w:rPr>
          <w:i/>
          <w:iCs/>
          <w:sz w:val="20"/>
          <w:szCs w:val="20"/>
        </w:rPr>
        <w:t xml:space="preserve"> </w:t>
      </w:r>
      <w:r w:rsidRPr="00E50FA3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E50FA3">
          <w:rPr>
            <w:i/>
            <w:iCs/>
            <w:color w:val="0000FF"/>
            <w:sz w:val="20"/>
            <w:szCs w:val="20"/>
          </w:rPr>
          <w:t>офлайн</w:t>
        </w:r>
      </w:hyperlink>
      <w:r>
        <w:rPr>
          <w:i/>
          <w:iCs/>
          <w:color w:val="0000FF"/>
          <w:sz w:val="20"/>
          <w:szCs w:val="20"/>
        </w:rPr>
        <w:t>/</w:t>
      </w:r>
      <w:hyperlink r:id="rId10" w:history="1">
        <w:r w:rsidRPr="006657CB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50FA3">
        <w:rPr>
          <w:i/>
          <w:iCs/>
          <w:sz w:val="20"/>
          <w:szCs w:val="20"/>
        </w:rPr>
        <w:t>)</w:t>
      </w:r>
    </w:p>
    <w:p w:rsidR="00430652" w:rsidRPr="001340A8" w:rsidRDefault="00430652" w:rsidP="00C81842">
      <w:pPr>
        <w:ind w:left="1418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D641E4" w:rsidRDefault="00430652" w:rsidP="00D641E4">
      <w:pPr>
        <w:ind w:firstLine="284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430652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430652" w:rsidRPr="00D641E4" w:rsidRDefault="00430652" w:rsidP="00D641E4">
      <w:pPr>
        <w:spacing w:after="0"/>
        <w:ind w:firstLine="284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430652">
        <w:rPr>
          <w:rFonts w:ascii="Calibri" w:hAnsi="Calibri" w:cs="Calibri"/>
          <w:b/>
          <w:sz w:val="20"/>
          <w:szCs w:val="20"/>
        </w:rPr>
        <w:t>КС РФ: бизнес с источниками выбросов не обязан получать платные прогнозы плохих метеоусловий</w:t>
      </w:r>
    </w:p>
    <w:p w:rsidR="00430652" w:rsidRPr="00430652" w:rsidRDefault="00430652" w:rsidP="00430652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430652">
        <w:rPr>
          <w:rFonts w:ascii="Calibri" w:hAnsi="Calibri" w:cs="Calibri"/>
          <w:bCs/>
          <w:sz w:val="20"/>
          <w:szCs w:val="20"/>
        </w:rPr>
        <w:t>По итогам проверки компании предписали заключить договор о получении прогнозов неблагоприятных метеоусловий и сократить выбросы в такие периоды. Организация сочла это незаконным.</w:t>
      </w:r>
    </w:p>
    <w:p w:rsidR="00430652" w:rsidRPr="00430652" w:rsidRDefault="00430652" w:rsidP="00430652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430652">
        <w:rPr>
          <w:rFonts w:ascii="Calibri" w:hAnsi="Calibri" w:cs="Calibri"/>
          <w:bCs/>
          <w:sz w:val="20"/>
          <w:szCs w:val="20"/>
        </w:rPr>
        <w:t>Суды не согласились с компанией: она не уменьшала выбросы из-за того, что не знала о неблагоприятной погоде. Прогнозы по городу, где находится организация, на сайте областного министерства экологии не размещают. В связи с этим нужно было принять все возможные меры, чтобы получить сведения, в т.ч. заключить договор с учреждением в области гидрометеорологии и мониторинга окружающей среды.</w:t>
      </w:r>
    </w:p>
    <w:p w:rsidR="00430652" w:rsidRPr="00430652" w:rsidRDefault="00430652" w:rsidP="00430652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430652">
        <w:rPr>
          <w:rFonts w:ascii="Calibri" w:hAnsi="Calibri" w:cs="Calibri"/>
          <w:bCs/>
          <w:sz w:val="20"/>
          <w:szCs w:val="20"/>
        </w:rPr>
        <w:t xml:space="preserve">КС РФ среди прочего указал: закон делит информацию о состоянии окружающей среды на общую и специализированную. Первую предоставляют бесплатно, вторую </w:t>
      </w:r>
      <w:r w:rsidR="00C81842">
        <w:rPr>
          <w:rFonts w:ascii="Calibri" w:hAnsi="Calibri" w:cs="Calibri"/>
          <w:bCs/>
          <w:sz w:val="20"/>
          <w:szCs w:val="20"/>
        </w:rPr>
        <w:t>–</w:t>
      </w:r>
      <w:bookmarkStart w:id="0" w:name="_GoBack"/>
      <w:bookmarkEnd w:id="0"/>
      <w:r w:rsidRPr="00430652">
        <w:rPr>
          <w:rFonts w:ascii="Calibri" w:hAnsi="Calibri" w:cs="Calibri"/>
          <w:bCs/>
          <w:sz w:val="20"/>
          <w:szCs w:val="20"/>
        </w:rPr>
        <w:t xml:space="preserve"> за счет заказчика. При этом неясно, можно ли относить сведения о неблагоприятной погоде к общим данным.</w:t>
      </w:r>
    </w:p>
    <w:p w:rsidR="00430652" w:rsidRPr="00430652" w:rsidRDefault="00430652" w:rsidP="00430652">
      <w:pPr>
        <w:spacing w:after="0"/>
        <w:ind w:firstLine="284"/>
        <w:jc w:val="both"/>
        <w:rPr>
          <w:rFonts w:ascii="Calibri" w:hAnsi="Calibri" w:cs="Calibri"/>
          <w:bCs/>
          <w:sz w:val="20"/>
          <w:szCs w:val="20"/>
        </w:rPr>
      </w:pPr>
      <w:r w:rsidRPr="00430652">
        <w:rPr>
          <w:rFonts w:ascii="Calibri" w:hAnsi="Calibri" w:cs="Calibri"/>
          <w:bCs/>
          <w:sz w:val="20"/>
          <w:szCs w:val="20"/>
        </w:rPr>
        <w:t>Оспариваемые компанией правила не обязывают заключать договор. Однако она поняла их иначе.</w:t>
      </w:r>
    </w:p>
    <w:p w:rsidR="00430652" w:rsidRPr="00430652" w:rsidRDefault="00430652" w:rsidP="00430652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430652">
        <w:rPr>
          <w:rFonts w:ascii="Calibri" w:hAnsi="Calibri" w:cs="Calibri"/>
          <w:bCs/>
          <w:sz w:val="20"/>
          <w:szCs w:val="20"/>
        </w:rPr>
        <w:t>В итоге КС РФ счел, что некоторые нормы об упомянутой информации противоречат Конституции. Они не позволяют определить критерии, по которым бизнес можно обязать заключить возмездный договор о получении прогнозов. Законодателю и правительству нужно уточнить НПА.</w:t>
      </w:r>
    </w:p>
    <w:p w:rsidR="00430652" w:rsidRPr="00430652" w:rsidRDefault="00430652" w:rsidP="00430652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430652">
        <w:rPr>
          <w:rFonts w:ascii="Calibri" w:hAnsi="Calibri" w:cs="Calibri"/>
          <w:bCs/>
          <w:sz w:val="20"/>
          <w:szCs w:val="20"/>
        </w:rPr>
        <w:t>Кроме того, суд указал: нельзя выдавать компаниям и ИП предписания заключить такой договор. Если его нет, это не должно приводить к негативным последствиям. В то же время данные выводы нельзя считать основанием прекратить ранее заключенные договоры.</w:t>
      </w:r>
    </w:p>
    <w:p w:rsidR="00430652" w:rsidRPr="00430652" w:rsidRDefault="00430652" w:rsidP="00C81842">
      <w:pPr>
        <w:spacing w:after="0"/>
        <w:ind w:left="1134" w:firstLine="28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3065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Постановление КС РФ от 29.09.2021 </w:t>
      </w:r>
      <w:r w:rsidR="00C81842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43065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42-П</w:t>
      </w:r>
      <w:r w:rsidRPr="00C8184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E50FA3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E50FA3">
          <w:rPr>
            <w:i/>
            <w:iCs/>
            <w:color w:val="0000FF"/>
            <w:sz w:val="20"/>
            <w:szCs w:val="20"/>
          </w:rPr>
          <w:t>офлайн</w:t>
        </w:r>
      </w:hyperlink>
      <w:r>
        <w:rPr>
          <w:i/>
          <w:iCs/>
          <w:color w:val="0000FF"/>
          <w:sz w:val="20"/>
          <w:szCs w:val="20"/>
        </w:rPr>
        <w:t>/</w:t>
      </w:r>
      <w:hyperlink r:id="rId12" w:history="1">
        <w:r w:rsidRPr="006657CB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50FA3">
        <w:rPr>
          <w:i/>
          <w:iCs/>
          <w:sz w:val="20"/>
          <w:szCs w:val="20"/>
        </w:rPr>
        <w:t>)</w:t>
      </w:r>
    </w:p>
    <w:p w:rsidR="00430652" w:rsidRPr="00430652" w:rsidRDefault="00430652" w:rsidP="00C81842">
      <w:pPr>
        <w:ind w:left="1134" w:firstLine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430652">
        <w:rPr>
          <w:rFonts w:ascii="Calibri" w:hAnsi="Calibri" w:cs="Calibri"/>
          <w:bCs/>
          <w:i/>
          <w:iCs/>
          <w:sz w:val="20"/>
          <w:szCs w:val="20"/>
        </w:rPr>
        <w:t>Решения высших судов</w:t>
      </w:r>
    </w:p>
    <w:p w:rsidR="00014A97" w:rsidRPr="00D641E4" w:rsidRDefault="00014A97" w:rsidP="00D641E4">
      <w:pPr>
        <w:ind w:firstLine="284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014A97"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:rsidR="00E01840" w:rsidRPr="00E01840" w:rsidRDefault="00430652" w:rsidP="00E018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30652">
        <w:rPr>
          <w:rFonts w:ascii="Calibri" w:hAnsi="Calibri" w:cs="Calibri"/>
          <w:b/>
          <w:bCs/>
          <w:sz w:val="20"/>
          <w:szCs w:val="20"/>
        </w:rPr>
        <w:t>В России запустили единый реестр проверок бизнеса</w:t>
      </w:r>
    </w:p>
    <w:p w:rsidR="00867CBE" w:rsidRPr="00D875C9" w:rsidRDefault="00430652" w:rsidP="004306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430652">
        <w:rPr>
          <w:rFonts w:ascii="Calibri" w:eastAsia="Calibri" w:hAnsi="Calibri" w:cs="Calibri"/>
          <w:sz w:val="20"/>
          <w:szCs w:val="20"/>
        </w:rPr>
        <w:t>Что ждать бизнесу от введения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430652">
        <w:rPr>
          <w:rFonts w:ascii="Calibri" w:eastAsia="Calibri" w:hAnsi="Calibri" w:cs="Calibri"/>
          <w:sz w:val="20"/>
          <w:szCs w:val="20"/>
        </w:rPr>
        <w:t>единого электронного реестра проверок?</w:t>
      </w:r>
      <w:r w:rsidR="00D875C9">
        <w:rPr>
          <w:rFonts w:ascii="Calibri" w:eastAsia="Calibri" w:hAnsi="Calibri" w:cs="Calibri"/>
          <w:sz w:val="20"/>
          <w:szCs w:val="20"/>
        </w:rPr>
        <w:t xml:space="preserve"> Все подробности в данной статье.</w:t>
      </w:r>
    </w:p>
    <w:p w:rsidR="00430652" w:rsidRPr="00430652" w:rsidRDefault="00430652" w:rsidP="00C81842">
      <w:pPr>
        <w:spacing w:after="0"/>
        <w:ind w:left="1418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30652">
        <w:rPr>
          <w:rFonts w:ascii="Calibri" w:hAnsi="Calibri" w:cs="Calibri"/>
          <w:bCs/>
          <w:i/>
          <w:iCs/>
          <w:sz w:val="20"/>
          <w:szCs w:val="20"/>
          <w:u w:val="single"/>
        </w:rPr>
        <w:t>Статья: В России запустили единый реестр проверок бизнеса</w:t>
      </w:r>
    </w:p>
    <w:p w:rsidR="00867CBE" w:rsidRPr="00867CBE" w:rsidRDefault="00430652" w:rsidP="00C81842">
      <w:pPr>
        <w:spacing w:after="0"/>
        <w:ind w:left="1418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30652">
        <w:rPr>
          <w:rFonts w:ascii="Calibri" w:hAnsi="Calibri" w:cs="Calibri"/>
          <w:bCs/>
          <w:i/>
          <w:iCs/>
          <w:sz w:val="20"/>
          <w:szCs w:val="20"/>
          <w:u w:val="single"/>
        </w:rPr>
        <w:t>(Чуйков Я.)</w:t>
      </w:r>
      <w:r w:rsidRPr="00C8184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867CBE"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867CBE" w:rsidRPr="0025172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867CBE" w:rsidRPr="0025172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867CBE" w:rsidRPr="0025172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867CBE" w:rsidRPr="00251722">
        <w:rPr>
          <w:i/>
          <w:iCs/>
          <w:sz w:val="20"/>
          <w:szCs w:val="20"/>
        </w:rPr>
        <w:t>)</w:t>
      </w:r>
    </w:p>
    <w:p w:rsidR="005D61C5" w:rsidRPr="00D641E4" w:rsidRDefault="00253616" w:rsidP="00C81842">
      <w:pPr>
        <w:spacing w:after="0"/>
        <w:ind w:left="1418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Финансовые и кадровые консультации</w:t>
      </w:r>
    </w:p>
    <w:sectPr w:rsidR="005D61C5" w:rsidRPr="00D641E4" w:rsidSect="00F34E3F">
      <w:footerReference w:type="default" r:id="rId15"/>
      <w:pgSz w:w="11906" w:h="16838"/>
      <w:pgMar w:top="142" w:right="850" w:bottom="1134" w:left="28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B0" w:rsidRDefault="002D60B0" w:rsidP="00703DCB">
      <w:pPr>
        <w:spacing w:after="0" w:line="240" w:lineRule="auto"/>
      </w:pPr>
      <w:r>
        <w:separator/>
      </w:r>
    </w:p>
  </w:endnote>
  <w:endnote w:type="continuationSeparator" w:id="0">
    <w:p w:rsidR="002D60B0" w:rsidRDefault="002D60B0" w:rsidP="007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CB" w:rsidRPr="00687604" w:rsidRDefault="00703DCB" w:rsidP="00703DCB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>
      <w:tab/>
    </w:r>
    <w:bookmarkStart w:id="1" w:name="_Hlk2241002"/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703DCB" w:rsidRDefault="00703DCB" w:rsidP="00703DCB">
    <w:pPr>
      <w:pStyle w:val="a5"/>
      <w:tabs>
        <w:tab w:val="clear" w:pos="4677"/>
        <w:tab w:val="clear" w:pos="9355"/>
        <w:tab w:val="left" w:pos="11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B0" w:rsidRDefault="002D60B0" w:rsidP="00703DCB">
      <w:pPr>
        <w:spacing w:after="0" w:line="240" w:lineRule="auto"/>
      </w:pPr>
      <w:r>
        <w:separator/>
      </w:r>
    </w:p>
  </w:footnote>
  <w:footnote w:type="continuationSeparator" w:id="0">
    <w:p w:rsidR="002D60B0" w:rsidRDefault="002D60B0" w:rsidP="0070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CB"/>
    <w:rsid w:val="00014A97"/>
    <w:rsid w:val="00040F3C"/>
    <w:rsid w:val="0004587E"/>
    <w:rsid w:val="00054177"/>
    <w:rsid w:val="00062568"/>
    <w:rsid w:val="00071370"/>
    <w:rsid w:val="00072261"/>
    <w:rsid w:val="000B4E6C"/>
    <w:rsid w:val="000C30F4"/>
    <w:rsid w:val="000C6116"/>
    <w:rsid w:val="000D6141"/>
    <w:rsid w:val="001027E0"/>
    <w:rsid w:val="00123F8C"/>
    <w:rsid w:val="00131151"/>
    <w:rsid w:val="0013433C"/>
    <w:rsid w:val="001404FD"/>
    <w:rsid w:val="00153F6A"/>
    <w:rsid w:val="00154F63"/>
    <w:rsid w:val="00161BE8"/>
    <w:rsid w:val="00171CCB"/>
    <w:rsid w:val="001908F2"/>
    <w:rsid w:val="00190EA1"/>
    <w:rsid w:val="00192057"/>
    <w:rsid w:val="001F1A6A"/>
    <w:rsid w:val="001F2AAE"/>
    <w:rsid w:val="00227306"/>
    <w:rsid w:val="00251722"/>
    <w:rsid w:val="00253616"/>
    <w:rsid w:val="00265104"/>
    <w:rsid w:val="0029312F"/>
    <w:rsid w:val="002964E5"/>
    <w:rsid w:val="002B6D51"/>
    <w:rsid w:val="002D60B0"/>
    <w:rsid w:val="002F5D7A"/>
    <w:rsid w:val="00322C2E"/>
    <w:rsid w:val="003319AC"/>
    <w:rsid w:val="00333CE7"/>
    <w:rsid w:val="00357EF6"/>
    <w:rsid w:val="003836A9"/>
    <w:rsid w:val="003B14EB"/>
    <w:rsid w:val="003C1AEF"/>
    <w:rsid w:val="003D5126"/>
    <w:rsid w:val="003F01F9"/>
    <w:rsid w:val="003F7E11"/>
    <w:rsid w:val="00406B78"/>
    <w:rsid w:val="00410C0C"/>
    <w:rsid w:val="00411D2B"/>
    <w:rsid w:val="004247AD"/>
    <w:rsid w:val="00430652"/>
    <w:rsid w:val="004646BF"/>
    <w:rsid w:val="004877B9"/>
    <w:rsid w:val="004945B2"/>
    <w:rsid w:val="0049642F"/>
    <w:rsid w:val="004B1484"/>
    <w:rsid w:val="004B2C76"/>
    <w:rsid w:val="004B3D50"/>
    <w:rsid w:val="004C5AB3"/>
    <w:rsid w:val="004E12FF"/>
    <w:rsid w:val="004F78A6"/>
    <w:rsid w:val="00501C68"/>
    <w:rsid w:val="005048B9"/>
    <w:rsid w:val="0051578F"/>
    <w:rsid w:val="00522FBC"/>
    <w:rsid w:val="00532D5D"/>
    <w:rsid w:val="00553323"/>
    <w:rsid w:val="00573AE5"/>
    <w:rsid w:val="0058558B"/>
    <w:rsid w:val="00585BFD"/>
    <w:rsid w:val="005B1620"/>
    <w:rsid w:val="005C2024"/>
    <w:rsid w:val="005C41C0"/>
    <w:rsid w:val="005C5951"/>
    <w:rsid w:val="005D08FD"/>
    <w:rsid w:val="005D61C5"/>
    <w:rsid w:val="00631FF9"/>
    <w:rsid w:val="00642A2E"/>
    <w:rsid w:val="00645DCC"/>
    <w:rsid w:val="006A5D3A"/>
    <w:rsid w:val="006F312F"/>
    <w:rsid w:val="006F3769"/>
    <w:rsid w:val="00703DCB"/>
    <w:rsid w:val="007233A5"/>
    <w:rsid w:val="0074611C"/>
    <w:rsid w:val="00766E67"/>
    <w:rsid w:val="00770182"/>
    <w:rsid w:val="00786326"/>
    <w:rsid w:val="00792BFC"/>
    <w:rsid w:val="007A1CBB"/>
    <w:rsid w:val="007B59F1"/>
    <w:rsid w:val="007D148F"/>
    <w:rsid w:val="007D20E1"/>
    <w:rsid w:val="007E1B75"/>
    <w:rsid w:val="007E67E9"/>
    <w:rsid w:val="007E6A46"/>
    <w:rsid w:val="008277F4"/>
    <w:rsid w:val="00840D34"/>
    <w:rsid w:val="00846B63"/>
    <w:rsid w:val="008542BB"/>
    <w:rsid w:val="00854E35"/>
    <w:rsid w:val="00867CBE"/>
    <w:rsid w:val="00882278"/>
    <w:rsid w:val="00892AD1"/>
    <w:rsid w:val="00905C70"/>
    <w:rsid w:val="0093568B"/>
    <w:rsid w:val="00950D1E"/>
    <w:rsid w:val="00963114"/>
    <w:rsid w:val="0099689B"/>
    <w:rsid w:val="009B45AB"/>
    <w:rsid w:val="009F1549"/>
    <w:rsid w:val="00A02825"/>
    <w:rsid w:val="00A7653E"/>
    <w:rsid w:val="00A81B30"/>
    <w:rsid w:val="00AA3261"/>
    <w:rsid w:val="00AB54B2"/>
    <w:rsid w:val="00AB567E"/>
    <w:rsid w:val="00AC7A46"/>
    <w:rsid w:val="00B133BF"/>
    <w:rsid w:val="00B15768"/>
    <w:rsid w:val="00B63696"/>
    <w:rsid w:val="00B7450A"/>
    <w:rsid w:val="00B80920"/>
    <w:rsid w:val="00B8755B"/>
    <w:rsid w:val="00B937C9"/>
    <w:rsid w:val="00BA1F03"/>
    <w:rsid w:val="00BD189D"/>
    <w:rsid w:val="00BE2076"/>
    <w:rsid w:val="00BF5EDF"/>
    <w:rsid w:val="00C071A0"/>
    <w:rsid w:val="00C107DC"/>
    <w:rsid w:val="00C23605"/>
    <w:rsid w:val="00C36472"/>
    <w:rsid w:val="00C64C39"/>
    <w:rsid w:val="00C81842"/>
    <w:rsid w:val="00C940D8"/>
    <w:rsid w:val="00CA4CCB"/>
    <w:rsid w:val="00CE537D"/>
    <w:rsid w:val="00CF5A70"/>
    <w:rsid w:val="00D05B7E"/>
    <w:rsid w:val="00D46834"/>
    <w:rsid w:val="00D57073"/>
    <w:rsid w:val="00D641E4"/>
    <w:rsid w:val="00D70CEF"/>
    <w:rsid w:val="00D84CB5"/>
    <w:rsid w:val="00D875C9"/>
    <w:rsid w:val="00DC59F2"/>
    <w:rsid w:val="00DD12C0"/>
    <w:rsid w:val="00E01840"/>
    <w:rsid w:val="00E01D8B"/>
    <w:rsid w:val="00E13416"/>
    <w:rsid w:val="00E2008E"/>
    <w:rsid w:val="00E257D3"/>
    <w:rsid w:val="00E82945"/>
    <w:rsid w:val="00E83EDE"/>
    <w:rsid w:val="00E87592"/>
    <w:rsid w:val="00EB210D"/>
    <w:rsid w:val="00EC615F"/>
    <w:rsid w:val="00ED08FA"/>
    <w:rsid w:val="00EE2868"/>
    <w:rsid w:val="00F02D5B"/>
    <w:rsid w:val="00F05D5A"/>
    <w:rsid w:val="00F109B2"/>
    <w:rsid w:val="00F324DB"/>
    <w:rsid w:val="00F34E3F"/>
    <w:rsid w:val="00F862E2"/>
    <w:rsid w:val="00F975BD"/>
    <w:rsid w:val="00FC183F"/>
    <w:rsid w:val="00FD1E46"/>
    <w:rsid w:val="00FD31D6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FF61"/>
  <w15:chartTrackingRefBased/>
  <w15:docId w15:val="{3D80BEC9-3362-4674-AF15-31CB37B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CB"/>
  </w:style>
  <w:style w:type="paragraph" w:styleId="a5">
    <w:name w:val="footer"/>
    <w:basedOn w:val="a"/>
    <w:link w:val="a6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CB"/>
  </w:style>
  <w:style w:type="character" w:styleId="a7">
    <w:name w:val="Hyperlink"/>
    <w:basedOn w:val="a0"/>
    <w:uiPriority w:val="99"/>
    <w:unhideWhenUsed/>
    <w:rsid w:val="00703DC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939&amp;dst=100003%2C1&amp;date=29.10.2021" TargetMode="External"/><Relationship Id="rId13" Type="http://schemas.openxmlformats.org/officeDocument/2006/relationships/hyperlink" Target="consultantplus://offline/ref=7944F38481D1C030F1BB21E6D911174E9B3F535473112E2A3044D3EA7200A7CFC47A1858F101D284354FF9C3135141E46B431E316BAB8539U3v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67CFD3A2CE8177DFFE67CC0BC1240F65CE0F9E048FD6D83096EA176B313404D5ABCA32E51612C2117B242E62B4DD797A7B30A710DB8A4H3i2L" TargetMode="External"/><Relationship Id="rId12" Type="http://schemas.openxmlformats.org/officeDocument/2006/relationships/hyperlink" Target="https://login.consultant.ru/link/?req=doc&amp;base=LAW&amp;n=396590&amp;dst=100003&amp;date=29.10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9E7374AA1332C6CF9FF0059DC9BC42D7C074E98E80D8D4E87A0DE0B00BB799C5D03392EBA0EEF21BE7EAAF551C848E05D11A30D05466677J7sD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98938&amp;dst=100003%2C1&amp;date=29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7F21DD61B0F3FC29FFC9EF0A642EC2A98A7FBF11E7EDB87A08BD4960B81DF46CB68559D099E4C648E9DC87D981B93F7E78832D50ACB26ADEa0J" TargetMode="External"/><Relationship Id="rId14" Type="http://schemas.openxmlformats.org/officeDocument/2006/relationships/hyperlink" Target="https://login.consultant.ru/link/?req=doc&amp;base=CJI&amp;n=137974&amp;dst=1000000001&amp;date=29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Норская Наталья</cp:lastModifiedBy>
  <cp:revision>7</cp:revision>
  <dcterms:created xsi:type="dcterms:W3CDTF">2021-10-04T10:41:00Z</dcterms:created>
  <dcterms:modified xsi:type="dcterms:W3CDTF">2021-10-29T13:57:00Z</dcterms:modified>
</cp:coreProperties>
</file>