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0E" w:rsidRDefault="002B0025" w:rsidP="00A5783D">
      <w:pPr>
        <w:spacing w:after="0"/>
        <w:rPr>
          <w:rFonts w:cs="Arial"/>
          <w:i/>
          <w:sz w:val="28"/>
          <w:szCs w:val="28"/>
        </w:rPr>
      </w:pPr>
      <w:r w:rsidRPr="00B162F7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4418D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1353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A49F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4418D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13533C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A49FB"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D4B" w:rsidRPr="00A25014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5F0BFA" w:rsidRPr="005F0BFA" w:rsidRDefault="005F0BFA" w:rsidP="00A5783D">
      <w:pPr>
        <w:spacing w:after="0"/>
        <w:rPr>
          <w:rFonts w:cs="Arial"/>
          <w:i/>
          <w:sz w:val="20"/>
          <w:szCs w:val="20"/>
        </w:rPr>
      </w:pPr>
    </w:p>
    <w:bookmarkEnd w:id="0"/>
    <w:p w:rsidR="0013533C" w:rsidRDefault="0013533C" w:rsidP="0013533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17AA7">
        <w:rPr>
          <w:rFonts w:cs="Arial"/>
          <w:b/>
          <w:bCs/>
          <w:iCs/>
          <w:sz w:val="20"/>
          <w:szCs w:val="20"/>
        </w:rPr>
        <w:t>Минфин уверен: на оплату проезда исполнителя к месту оказания услуг не начисляют страховые взносы</w:t>
      </w:r>
    </w:p>
    <w:p w:rsidR="0013533C" w:rsidRPr="00D17AA7" w:rsidRDefault="0013533C" w:rsidP="00564211">
      <w:pPr>
        <w:spacing w:after="0"/>
        <w:jc w:val="both"/>
        <w:rPr>
          <w:rFonts w:cs="Arial"/>
          <w:iCs/>
          <w:sz w:val="20"/>
          <w:szCs w:val="20"/>
        </w:rPr>
      </w:pPr>
      <w:r w:rsidRPr="00D17AA7">
        <w:rPr>
          <w:rFonts w:cs="Arial"/>
          <w:iCs/>
          <w:sz w:val="20"/>
          <w:szCs w:val="20"/>
        </w:rPr>
        <w:t>Если исполнитель по гражданско-правовому договору произвел и документально подтвердил расходы, а заказчик их возместил или оплатил, эту сумму не облагают взносами. Норма действует с 1 января 2021 года. По мнению Минфина, такое правило применяют, например, в отношении оплаты проезда к месту оказания услуг физлицами, а также их проживания.</w:t>
      </w:r>
    </w:p>
    <w:p w:rsidR="0013533C" w:rsidRPr="00D17AA7" w:rsidRDefault="0013533C" w:rsidP="00564211">
      <w:pPr>
        <w:spacing w:after="0"/>
        <w:jc w:val="both"/>
        <w:rPr>
          <w:rFonts w:cs="Arial"/>
          <w:iCs/>
          <w:sz w:val="20"/>
          <w:szCs w:val="20"/>
        </w:rPr>
      </w:pPr>
      <w:r w:rsidRPr="00D17AA7">
        <w:rPr>
          <w:rFonts w:cs="Arial"/>
          <w:iCs/>
          <w:sz w:val="20"/>
          <w:szCs w:val="20"/>
        </w:rPr>
        <w:t>Для ситуации, когда исполнитель является самозанятым, ведомство обратило внимание на другой аргумент: если выплату учитывают в базе по НПД и у заказчика есть чек, то страховые взносы платить не нужно.</w:t>
      </w:r>
    </w:p>
    <w:p w:rsidR="0013533C" w:rsidRDefault="0013533C" w:rsidP="00564211">
      <w:pPr>
        <w:spacing w:after="0"/>
        <w:jc w:val="both"/>
        <w:rPr>
          <w:rFonts w:cs="Arial"/>
          <w:iCs/>
          <w:sz w:val="20"/>
          <w:szCs w:val="20"/>
        </w:rPr>
      </w:pPr>
      <w:r w:rsidRPr="00D17AA7">
        <w:rPr>
          <w:rFonts w:cs="Arial"/>
          <w:iCs/>
          <w:sz w:val="20"/>
          <w:szCs w:val="20"/>
        </w:rPr>
        <w:t>Отметим, разъяснения касаются ситуации, когда оказывают актерские услуги. Однако полагаем, вывод можно применить и к другим случаям.</w:t>
      </w:r>
    </w:p>
    <w:p w:rsidR="0013533C" w:rsidRPr="00E37572" w:rsidRDefault="0013533C" w:rsidP="00564211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D17AA7">
        <w:rPr>
          <w:rFonts w:cs="Arial"/>
          <w:i/>
          <w:sz w:val="20"/>
          <w:szCs w:val="20"/>
          <w:u w:val="single"/>
        </w:rPr>
        <w:t xml:space="preserve">Письмо Минфина России от 22.09.2021 </w:t>
      </w:r>
      <w:r w:rsidR="00564211">
        <w:rPr>
          <w:rFonts w:cs="Arial"/>
          <w:i/>
          <w:sz w:val="20"/>
          <w:szCs w:val="20"/>
          <w:u w:val="single"/>
        </w:rPr>
        <w:t>№</w:t>
      </w:r>
      <w:r w:rsidRPr="00D17AA7">
        <w:rPr>
          <w:rFonts w:cs="Arial"/>
          <w:i/>
          <w:sz w:val="20"/>
          <w:szCs w:val="20"/>
          <w:u w:val="single"/>
        </w:rPr>
        <w:t xml:space="preserve"> 03-04-06/76866</w:t>
      </w:r>
      <w:r w:rsidRPr="00564211">
        <w:rPr>
          <w:rFonts w:cs="Arial"/>
          <w:i/>
          <w:sz w:val="20"/>
          <w:szCs w:val="20"/>
        </w:rPr>
        <w:t xml:space="preserve"> </w:t>
      </w:r>
      <w:r w:rsidRPr="005715AA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Pr="0021496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13533C" w:rsidRPr="001225AE" w:rsidRDefault="0013533C" w:rsidP="0056421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740B03" w:rsidRDefault="00740B03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83035C" w:rsidRDefault="0083035C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М</w:t>
      </w:r>
      <w:r w:rsidRPr="0083035C">
        <w:rPr>
          <w:rFonts w:ascii="Calibri" w:hAnsi="Calibri" w:cs="Calibri"/>
          <w:b/>
          <w:sz w:val="20"/>
          <w:szCs w:val="20"/>
        </w:rPr>
        <w:t xml:space="preserve">инприроды планирует повысить в 2022 году плату </w:t>
      </w:r>
      <w:r w:rsidR="00564211">
        <w:rPr>
          <w:rFonts w:ascii="Calibri" w:hAnsi="Calibri" w:cs="Calibri"/>
          <w:b/>
          <w:sz w:val="20"/>
          <w:szCs w:val="20"/>
        </w:rPr>
        <w:t>«</w:t>
      </w:r>
      <w:r w:rsidRPr="0083035C">
        <w:rPr>
          <w:rFonts w:ascii="Calibri" w:hAnsi="Calibri" w:cs="Calibri"/>
          <w:b/>
          <w:sz w:val="20"/>
          <w:szCs w:val="20"/>
        </w:rPr>
        <w:t>за грязь</w:t>
      </w:r>
      <w:r w:rsidR="00564211">
        <w:rPr>
          <w:rFonts w:ascii="Calibri" w:hAnsi="Calibri" w:cs="Calibri"/>
          <w:b/>
          <w:sz w:val="20"/>
          <w:szCs w:val="20"/>
        </w:rPr>
        <w:t>»</w:t>
      </w:r>
    </w:p>
    <w:p w:rsidR="0083035C" w:rsidRDefault="0083035C" w:rsidP="00740B0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3035C">
        <w:rPr>
          <w:rFonts w:ascii="Calibri" w:hAnsi="Calibri" w:cs="Calibri"/>
          <w:bCs/>
          <w:sz w:val="20"/>
          <w:szCs w:val="20"/>
        </w:rPr>
        <w:t>На общественное обсуждение вынесли проект, по которому предлагают на следующий год к ставкам платы за негативное воздействие на окружающую среду установить повышающий коэффициент 1,17. Напомним, в 2021 году он равен 1,08. Таким образом, повышение составит более 8%.</w:t>
      </w:r>
    </w:p>
    <w:p w:rsidR="0083035C" w:rsidRPr="0083035C" w:rsidRDefault="0083035C" w:rsidP="0056421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83035C">
        <w:rPr>
          <w:rFonts w:ascii="Calibri" w:hAnsi="Calibri" w:cs="Calibri"/>
          <w:bCs/>
          <w:i/>
          <w:iCs/>
          <w:sz w:val="20"/>
          <w:szCs w:val="20"/>
          <w:u w:val="single"/>
        </w:rPr>
        <w:t>Проект постановления Правительства РФ</w:t>
      </w:r>
      <w:r w:rsidRPr="00564211">
        <w:rPr>
          <w:rFonts w:ascii="Calibri" w:hAnsi="Calibri" w:cs="Calibri"/>
          <w:bCs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E30556">
        <w:rPr>
          <w:i/>
          <w:iCs/>
          <w:sz w:val="20"/>
          <w:szCs w:val="20"/>
        </w:rPr>
        <w:t>)</w:t>
      </w:r>
    </w:p>
    <w:p w:rsidR="0083035C" w:rsidRPr="0083035C" w:rsidRDefault="0083035C" w:rsidP="0056421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83035C"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83035C" w:rsidRDefault="0083035C" w:rsidP="00740B0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996A66" w:rsidRDefault="00996A66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96A66">
        <w:rPr>
          <w:rFonts w:ascii="Calibri" w:hAnsi="Calibri" w:cs="Calibri"/>
          <w:b/>
          <w:sz w:val="20"/>
          <w:szCs w:val="20"/>
        </w:rPr>
        <w:t>Разработали параметры новой системы оплаты труда медработников учреждений</w:t>
      </w:r>
    </w:p>
    <w:p w:rsidR="00996A66" w:rsidRPr="00996A66" w:rsidRDefault="00996A66" w:rsidP="00996A6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96A66">
        <w:rPr>
          <w:rFonts w:ascii="Calibri" w:hAnsi="Calibri" w:cs="Calibri"/>
          <w:bCs/>
          <w:sz w:val="20"/>
          <w:szCs w:val="20"/>
        </w:rPr>
        <w:t>Пилотную систему оплаты труда медиков внедрят в 7 регионах с декабря этого года по март 2022 года. Для ее реализации подготовили проект, согласно которому зарплату станут определять по единым правилам для всех субъектов. Она будет состоять из оклада, стимулирующих и компенсационных выплат. По проекту размер расчетной величины составит 13</w:t>
      </w:r>
      <w:r w:rsidR="00564211">
        <w:rPr>
          <w:rFonts w:ascii="Calibri" w:hAnsi="Calibri" w:cs="Calibri"/>
          <w:bCs/>
          <w:sz w:val="20"/>
          <w:szCs w:val="20"/>
        </w:rPr>
        <w:t> </w:t>
      </w:r>
      <w:r w:rsidRPr="00996A66">
        <w:rPr>
          <w:rFonts w:ascii="Calibri" w:hAnsi="Calibri" w:cs="Calibri"/>
          <w:bCs/>
          <w:sz w:val="20"/>
          <w:szCs w:val="20"/>
        </w:rPr>
        <w:t>617 руб. В документе конкретизируют:</w:t>
      </w:r>
    </w:p>
    <w:p w:rsidR="00996A66" w:rsidRPr="00996A66" w:rsidRDefault="00564211" w:rsidP="00996A6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996A66" w:rsidRPr="00996A66">
        <w:rPr>
          <w:rFonts w:ascii="Calibri" w:hAnsi="Calibri" w:cs="Calibri"/>
          <w:bCs/>
          <w:sz w:val="20"/>
          <w:szCs w:val="20"/>
        </w:rPr>
        <w:t>группы должностей медработников для установления окладов;</w:t>
      </w:r>
    </w:p>
    <w:p w:rsidR="00996A66" w:rsidRPr="00996A66" w:rsidRDefault="00564211" w:rsidP="00996A6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996A66" w:rsidRPr="00996A66">
        <w:rPr>
          <w:rFonts w:ascii="Calibri" w:hAnsi="Calibri" w:cs="Calibri"/>
          <w:bCs/>
          <w:sz w:val="20"/>
          <w:szCs w:val="20"/>
        </w:rPr>
        <w:t>коэффициенты сложности труда и экономических различий регионов;</w:t>
      </w:r>
    </w:p>
    <w:p w:rsidR="00996A66" w:rsidRPr="00996A66" w:rsidRDefault="00564211" w:rsidP="00996A6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Arial"/>
          <w:iCs/>
          <w:sz w:val="20"/>
          <w:szCs w:val="20"/>
        </w:rPr>
        <w:t>– </w:t>
      </w:r>
      <w:r w:rsidR="00996A66" w:rsidRPr="00996A66">
        <w:rPr>
          <w:rFonts w:ascii="Calibri" w:hAnsi="Calibri" w:cs="Calibri"/>
          <w:bCs/>
          <w:sz w:val="20"/>
          <w:szCs w:val="20"/>
        </w:rPr>
        <w:t>перечни выплат компенсационного и стимулирующего характера, размеры и условия их осуществления.</w:t>
      </w:r>
    </w:p>
    <w:p w:rsidR="00996A66" w:rsidRPr="00996A66" w:rsidRDefault="00996A66" w:rsidP="00996A6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96A66">
        <w:rPr>
          <w:rFonts w:ascii="Calibri" w:hAnsi="Calibri" w:cs="Calibri"/>
          <w:bCs/>
          <w:sz w:val="20"/>
          <w:szCs w:val="20"/>
        </w:rPr>
        <w:t>Кроме того, закрепят методику расчета региональных коэффициентов.</w:t>
      </w:r>
    </w:p>
    <w:p w:rsidR="00996A66" w:rsidRDefault="00996A66" w:rsidP="00996A6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96A66">
        <w:rPr>
          <w:rFonts w:ascii="Calibri" w:hAnsi="Calibri" w:cs="Calibri"/>
          <w:bCs/>
          <w:sz w:val="20"/>
          <w:szCs w:val="20"/>
        </w:rPr>
        <w:t>Общественное обсуждение проекта пройдет до 23 октября.</w:t>
      </w:r>
    </w:p>
    <w:p w:rsidR="00996A66" w:rsidRDefault="00996A66" w:rsidP="00564211">
      <w:pPr>
        <w:spacing w:after="0"/>
        <w:ind w:left="1134"/>
        <w:jc w:val="both"/>
        <w:rPr>
          <w:i/>
          <w:iCs/>
          <w:sz w:val="20"/>
          <w:szCs w:val="20"/>
        </w:rPr>
      </w:pPr>
      <w:r w:rsidRPr="00996A66">
        <w:rPr>
          <w:rFonts w:ascii="Calibri" w:hAnsi="Calibri" w:cs="Calibri"/>
          <w:bCs/>
          <w:i/>
          <w:iCs/>
          <w:sz w:val="20"/>
          <w:szCs w:val="20"/>
          <w:u w:val="single"/>
        </w:rPr>
        <w:t>Проект постановления Правительства РФ</w:t>
      </w:r>
      <w:r w:rsidRPr="0056421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715AA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E30556">
        <w:rPr>
          <w:i/>
          <w:iCs/>
          <w:sz w:val="20"/>
          <w:szCs w:val="20"/>
        </w:rPr>
        <w:t>)</w:t>
      </w:r>
    </w:p>
    <w:p w:rsidR="00996A66" w:rsidRPr="0083035C" w:rsidRDefault="00996A66" w:rsidP="0056421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83035C"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996A66" w:rsidRPr="00996A66" w:rsidRDefault="00996A66" w:rsidP="00996A66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13533C" w:rsidRPr="0013533C" w:rsidRDefault="0013533C" w:rsidP="00740B03">
      <w:pPr>
        <w:spacing w:after="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13533C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13533C" w:rsidRDefault="0013533C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13533C" w:rsidRPr="0013533C" w:rsidRDefault="0013533C" w:rsidP="0013533C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3533C">
        <w:rPr>
          <w:rFonts w:ascii="Calibri" w:hAnsi="Calibri" w:cs="Calibri"/>
          <w:b/>
          <w:sz w:val="20"/>
          <w:szCs w:val="20"/>
        </w:rPr>
        <w:t xml:space="preserve">Апелляция: целевую субсидию нужно тратить по правилам для межбюджетного трансферта </w:t>
      </w:r>
      <w:r w:rsidR="00564211">
        <w:rPr>
          <w:rFonts w:ascii="Calibri" w:hAnsi="Calibri" w:cs="Calibri"/>
          <w:b/>
          <w:sz w:val="20"/>
          <w:szCs w:val="20"/>
        </w:rPr>
        <w:t>–</w:t>
      </w:r>
      <w:r w:rsidRPr="0013533C">
        <w:rPr>
          <w:rFonts w:ascii="Calibri" w:hAnsi="Calibri" w:cs="Calibri"/>
          <w:b/>
          <w:sz w:val="20"/>
          <w:szCs w:val="20"/>
        </w:rPr>
        <w:t xml:space="preserve"> ее источника</w:t>
      </w:r>
    </w:p>
    <w:p w:rsidR="0013533C" w:rsidRPr="0013533C" w:rsidRDefault="0013533C" w:rsidP="0013533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bookmarkStart w:id="1" w:name="_GoBack"/>
      <w:r w:rsidRPr="0013533C">
        <w:rPr>
          <w:rFonts w:ascii="Calibri" w:hAnsi="Calibri" w:cs="Calibri"/>
          <w:bCs/>
          <w:sz w:val="20"/>
          <w:szCs w:val="20"/>
        </w:rPr>
        <w:t xml:space="preserve">В июле </w:t>
      </w:r>
      <w:r w:rsidR="00564211">
        <w:rPr>
          <w:rFonts w:ascii="Calibri" w:hAnsi="Calibri" w:cs="Calibri"/>
          <w:bCs/>
          <w:sz w:val="20"/>
          <w:szCs w:val="20"/>
        </w:rPr>
        <w:t>в КонсультантПлюс</w:t>
      </w:r>
      <w:r w:rsidRPr="0013533C">
        <w:rPr>
          <w:rFonts w:ascii="Calibri" w:hAnsi="Calibri" w:cs="Calibri"/>
          <w:bCs/>
          <w:sz w:val="20"/>
          <w:szCs w:val="20"/>
        </w:rPr>
        <w:t xml:space="preserve"> рассказывал</w:t>
      </w:r>
      <w:r w:rsidR="00564211">
        <w:rPr>
          <w:rFonts w:ascii="Calibri" w:hAnsi="Calibri" w:cs="Calibri"/>
          <w:bCs/>
          <w:sz w:val="20"/>
          <w:szCs w:val="20"/>
        </w:rPr>
        <w:t>ось</w:t>
      </w:r>
      <w:r w:rsidRPr="0013533C">
        <w:rPr>
          <w:rFonts w:ascii="Calibri" w:hAnsi="Calibri" w:cs="Calibri"/>
          <w:bCs/>
          <w:sz w:val="20"/>
          <w:szCs w:val="20"/>
        </w:rPr>
        <w:t xml:space="preserve"> о ситуации, </w:t>
      </w:r>
      <w:bookmarkEnd w:id="1"/>
      <w:r w:rsidRPr="0013533C">
        <w:rPr>
          <w:rFonts w:ascii="Calibri" w:hAnsi="Calibri" w:cs="Calibri"/>
          <w:bCs/>
          <w:sz w:val="20"/>
          <w:szCs w:val="20"/>
        </w:rPr>
        <w:t xml:space="preserve">когда учреждение при закупке </w:t>
      </w:r>
      <w:proofErr w:type="spellStart"/>
      <w:r w:rsidRPr="0013533C">
        <w:rPr>
          <w:rFonts w:ascii="Calibri" w:hAnsi="Calibri" w:cs="Calibri"/>
          <w:bCs/>
          <w:sz w:val="20"/>
          <w:szCs w:val="20"/>
        </w:rPr>
        <w:t>матзапасов</w:t>
      </w:r>
      <w:proofErr w:type="spellEnd"/>
      <w:r w:rsidRPr="0013533C">
        <w:rPr>
          <w:rFonts w:ascii="Calibri" w:hAnsi="Calibri" w:cs="Calibri"/>
          <w:bCs/>
          <w:sz w:val="20"/>
          <w:szCs w:val="20"/>
        </w:rPr>
        <w:t xml:space="preserve"> нарушило правила предоставления межбюджетного трансферта.</w:t>
      </w:r>
    </w:p>
    <w:p w:rsidR="0013533C" w:rsidRPr="0013533C" w:rsidRDefault="0013533C" w:rsidP="0013533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3533C">
        <w:rPr>
          <w:rFonts w:ascii="Calibri" w:hAnsi="Calibri" w:cs="Calibri"/>
          <w:bCs/>
          <w:sz w:val="20"/>
          <w:szCs w:val="20"/>
        </w:rPr>
        <w:t>Данные правила включали перечень ценностей, которые можно оплатить. Учреждение посчитало, что соблюдать его не обязано. В соглашении о субсидии учредитель указал только общее назначение запасов. Учреждение это условие выполнило.</w:t>
      </w:r>
    </w:p>
    <w:p w:rsidR="0013533C" w:rsidRPr="0013533C" w:rsidRDefault="0013533C" w:rsidP="0013533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3533C">
        <w:rPr>
          <w:rFonts w:ascii="Calibri" w:hAnsi="Calibri" w:cs="Calibri"/>
          <w:bCs/>
          <w:sz w:val="20"/>
          <w:szCs w:val="20"/>
        </w:rPr>
        <w:t>Суд первой инстанции признал расходы нецелевыми. Правила предоставления трансферта утверждены постановлением правительства. Это общедоступный документ. Учреждение должно было знать о предназначении денег, поэтому обязано ему следовать независимо от содержания соглашения.</w:t>
      </w:r>
    </w:p>
    <w:p w:rsidR="0013533C" w:rsidRDefault="0013533C" w:rsidP="00ED0E4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3533C">
        <w:rPr>
          <w:rFonts w:ascii="Calibri" w:hAnsi="Calibri" w:cs="Calibri"/>
          <w:bCs/>
          <w:sz w:val="20"/>
          <w:szCs w:val="20"/>
        </w:rPr>
        <w:t>Апелляция выводы поддержала.</w:t>
      </w:r>
    </w:p>
    <w:p w:rsidR="00F55454" w:rsidRPr="0013533C" w:rsidRDefault="0013533C" w:rsidP="0056421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13533C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1-го ААС от 27.09.2021 по делу </w:t>
      </w:r>
      <w:r w:rsidR="00564211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13533C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А38-2311/2021</w:t>
      </w:r>
      <w:r w:rsidRPr="0056421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F55454" w:rsidRPr="00EA7F7D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F55454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2" w:tooltip="Ссылка на КонсультантПлюс" w:history="1">
        <w:r w:rsidR="00F55454" w:rsidRPr="00EA7F7D">
          <w:rPr>
            <w:i/>
            <w:iCs/>
            <w:color w:val="0000FF"/>
            <w:sz w:val="20"/>
            <w:szCs w:val="20"/>
          </w:rPr>
          <w:t>/</w:t>
        </w:r>
        <w:r w:rsidR="00F55454" w:rsidRPr="00046594">
          <w:rPr>
            <w:i/>
            <w:iCs/>
            <w:color w:val="0000FF"/>
            <w:sz w:val="20"/>
            <w:szCs w:val="20"/>
          </w:rPr>
          <w:t>онлайн</w:t>
        </w:r>
      </w:hyperlink>
      <w:r w:rsidR="00F55454" w:rsidRPr="00BB0F06">
        <w:rPr>
          <w:i/>
          <w:iCs/>
          <w:sz w:val="20"/>
          <w:szCs w:val="20"/>
        </w:rPr>
        <w:t>)</w:t>
      </w:r>
    </w:p>
    <w:p w:rsidR="00BC6FF1" w:rsidRPr="001225AE" w:rsidRDefault="0013533C" w:rsidP="0056421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апелляционные суды</w:t>
      </w:r>
    </w:p>
    <w:p w:rsidR="00740B03" w:rsidRDefault="00740B03" w:rsidP="00740B03">
      <w:pPr>
        <w:spacing w:after="0"/>
        <w:rPr>
          <w:rFonts w:cs="Arial"/>
          <w:b/>
          <w:bCs/>
          <w:iCs/>
          <w:sz w:val="20"/>
          <w:szCs w:val="20"/>
        </w:rPr>
      </w:pPr>
    </w:p>
    <w:p w:rsidR="0083035C" w:rsidRDefault="0083035C" w:rsidP="00ED0E4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</w:p>
    <w:p w:rsidR="0083035C" w:rsidRPr="002E176D" w:rsidRDefault="0083035C" w:rsidP="00ED0E4C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DC4EFE" w:rsidRPr="001225AE" w:rsidRDefault="00DC4EFE" w:rsidP="00DC4EFE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sectPr w:rsidR="00DC4EFE" w:rsidRPr="001225AE" w:rsidSect="005B2C45">
      <w:headerReference w:type="default" r:id="rId13"/>
      <w:footerReference w:type="default" r:id="rId14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76" w:rsidRDefault="00117876" w:rsidP="00165173">
      <w:pPr>
        <w:spacing w:after="0" w:line="240" w:lineRule="auto"/>
      </w:pPr>
      <w:r>
        <w:separator/>
      </w:r>
    </w:p>
  </w:endnote>
  <w:endnote w:type="continuationSeparator" w:id="0">
    <w:p w:rsidR="00117876" w:rsidRDefault="0011787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76" w:rsidRDefault="00117876" w:rsidP="00165173">
      <w:pPr>
        <w:spacing w:after="0" w:line="240" w:lineRule="auto"/>
      </w:pPr>
      <w:r>
        <w:separator/>
      </w:r>
    </w:p>
  </w:footnote>
  <w:footnote w:type="continuationSeparator" w:id="0">
    <w:p w:rsidR="00117876" w:rsidRDefault="0011787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3071"/>
    <w:rsid w:val="000059A0"/>
    <w:rsid w:val="00007205"/>
    <w:rsid w:val="00014157"/>
    <w:rsid w:val="0001423F"/>
    <w:rsid w:val="00020186"/>
    <w:rsid w:val="00021A7F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2C46"/>
    <w:rsid w:val="00083B11"/>
    <w:rsid w:val="00084C90"/>
    <w:rsid w:val="00087DAB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378D"/>
    <w:rsid w:val="00117876"/>
    <w:rsid w:val="00126890"/>
    <w:rsid w:val="00130E31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809A5"/>
    <w:rsid w:val="00184E28"/>
    <w:rsid w:val="00186F2E"/>
    <w:rsid w:val="001923BA"/>
    <w:rsid w:val="00194C3E"/>
    <w:rsid w:val="001A368B"/>
    <w:rsid w:val="001A5D94"/>
    <w:rsid w:val="001C3AEA"/>
    <w:rsid w:val="001D2096"/>
    <w:rsid w:val="001D5CDF"/>
    <w:rsid w:val="001D5FDF"/>
    <w:rsid w:val="001D616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6700"/>
    <w:rsid w:val="002268DC"/>
    <w:rsid w:val="002319FE"/>
    <w:rsid w:val="00240744"/>
    <w:rsid w:val="00240A3E"/>
    <w:rsid w:val="00241F77"/>
    <w:rsid w:val="002423B9"/>
    <w:rsid w:val="00242D59"/>
    <w:rsid w:val="002432A6"/>
    <w:rsid w:val="00246AC6"/>
    <w:rsid w:val="00246EA7"/>
    <w:rsid w:val="00251F2D"/>
    <w:rsid w:val="00252E67"/>
    <w:rsid w:val="00256CE0"/>
    <w:rsid w:val="00257A97"/>
    <w:rsid w:val="00264BE1"/>
    <w:rsid w:val="002663F8"/>
    <w:rsid w:val="00273509"/>
    <w:rsid w:val="00273F40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D1CAC"/>
    <w:rsid w:val="002D384F"/>
    <w:rsid w:val="002E176D"/>
    <w:rsid w:val="002E69F5"/>
    <w:rsid w:val="002F51FE"/>
    <w:rsid w:val="0030171C"/>
    <w:rsid w:val="0030172A"/>
    <w:rsid w:val="00301FC8"/>
    <w:rsid w:val="0031345D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7006F"/>
    <w:rsid w:val="00370111"/>
    <w:rsid w:val="003739D6"/>
    <w:rsid w:val="00374603"/>
    <w:rsid w:val="00375165"/>
    <w:rsid w:val="00383A47"/>
    <w:rsid w:val="00387938"/>
    <w:rsid w:val="00390163"/>
    <w:rsid w:val="00392CED"/>
    <w:rsid w:val="00397B6D"/>
    <w:rsid w:val="003A37D1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6B88"/>
    <w:rsid w:val="004136CC"/>
    <w:rsid w:val="00414C51"/>
    <w:rsid w:val="00417F33"/>
    <w:rsid w:val="00420BA5"/>
    <w:rsid w:val="00421FDA"/>
    <w:rsid w:val="004236FB"/>
    <w:rsid w:val="004247C1"/>
    <w:rsid w:val="00426D50"/>
    <w:rsid w:val="00437B62"/>
    <w:rsid w:val="00440407"/>
    <w:rsid w:val="004418DF"/>
    <w:rsid w:val="00441FA1"/>
    <w:rsid w:val="0044231E"/>
    <w:rsid w:val="004423F6"/>
    <w:rsid w:val="00444EFA"/>
    <w:rsid w:val="00446AF4"/>
    <w:rsid w:val="00453149"/>
    <w:rsid w:val="004540D2"/>
    <w:rsid w:val="004557FE"/>
    <w:rsid w:val="00461ACF"/>
    <w:rsid w:val="004751B4"/>
    <w:rsid w:val="004757A5"/>
    <w:rsid w:val="004818D1"/>
    <w:rsid w:val="00483ABA"/>
    <w:rsid w:val="00491CAB"/>
    <w:rsid w:val="00492152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F09DE"/>
    <w:rsid w:val="004F3E85"/>
    <w:rsid w:val="004F5E93"/>
    <w:rsid w:val="004F73B6"/>
    <w:rsid w:val="005155B6"/>
    <w:rsid w:val="00516106"/>
    <w:rsid w:val="0052135F"/>
    <w:rsid w:val="00525A64"/>
    <w:rsid w:val="00530AB7"/>
    <w:rsid w:val="0053337D"/>
    <w:rsid w:val="00544401"/>
    <w:rsid w:val="0055081E"/>
    <w:rsid w:val="005571DF"/>
    <w:rsid w:val="00560A33"/>
    <w:rsid w:val="00561811"/>
    <w:rsid w:val="00564211"/>
    <w:rsid w:val="00565219"/>
    <w:rsid w:val="005660BD"/>
    <w:rsid w:val="0056670B"/>
    <w:rsid w:val="00580E6A"/>
    <w:rsid w:val="005826E8"/>
    <w:rsid w:val="005871EB"/>
    <w:rsid w:val="005904C3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E29EF"/>
    <w:rsid w:val="005E4C5F"/>
    <w:rsid w:val="005E6389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6C97"/>
    <w:rsid w:val="00662697"/>
    <w:rsid w:val="00666DF4"/>
    <w:rsid w:val="00667F05"/>
    <w:rsid w:val="006720CC"/>
    <w:rsid w:val="006764CB"/>
    <w:rsid w:val="006771B0"/>
    <w:rsid w:val="006774EF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2CA0"/>
    <w:rsid w:val="006C3B0E"/>
    <w:rsid w:val="006C6070"/>
    <w:rsid w:val="006D759A"/>
    <w:rsid w:val="006D79C2"/>
    <w:rsid w:val="00700025"/>
    <w:rsid w:val="007010D5"/>
    <w:rsid w:val="007076F9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5B36"/>
    <w:rsid w:val="007371FC"/>
    <w:rsid w:val="00740B03"/>
    <w:rsid w:val="0074443E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939DE"/>
    <w:rsid w:val="00796D66"/>
    <w:rsid w:val="00797F14"/>
    <w:rsid w:val="007A0EEA"/>
    <w:rsid w:val="007A2008"/>
    <w:rsid w:val="007A2A86"/>
    <w:rsid w:val="007A3AF1"/>
    <w:rsid w:val="007A49FB"/>
    <w:rsid w:val="007B21BC"/>
    <w:rsid w:val="007B4004"/>
    <w:rsid w:val="007B44DA"/>
    <w:rsid w:val="007C19D9"/>
    <w:rsid w:val="007C33D1"/>
    <w:rsid w:val="007C5C6D"/>
    <w:rsid w:val="007C61AD"/>
    <w:rsid w:val="007D2EB6"/>
    <w:rsid w:val="007D4316"/>
    <w:rsid w:val="007D6605"/>
    <w:rsid w:val="007F0ABA"/>
    <w:rsid w:val="007F693F"/>
    <w:rsid w:val="00801C2F"/>
    <w:rsid w:val="0080796B"/>
    <w:rsid w:val="008129A7"/>
    <w:rsid w:val="00821405"/>
    <w:rsid w:val="0083035C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64A59"/>
    <w:rsid w:val="00865073"/>
    <w:rsid w:val="00871D4B"/>
    <w:rsid w:val="00872764"/>
    <w:rsid w:val="008736BD"/>
    <w:rsid w:val="00875636"/>
    <w:rsid w:val="00880B6B"/>
    <w:rsid w:val="008819A7"/>
    <w:rsid w:val="00886A4D"/>
    <w:rsid w:val="00890F17"/>
    <w:rsid w:val="008964C4"/>
    <w:rsid w:val="0089687E"/>
    <w:rsid w:val="008A6AA0"/>
    <w:rsid w:val="008B0786"/>
    <w:rsid w:val="008B2E02"/>
    <w:rsid w:val="008B4138"/>
    <w:rsid w:val="008B42F2"/>
    <w:rsid w:val="008B7D75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361E"/>
    <w:rsid w:val="0092408F"/>
    <w:rsid w:val="009266CF"/>
    <w:rsid w:val="0093044F"/>
    <w:rsid w:val="0093198A"/>
    <w:rsid w:val="009348D7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AFB"/>
    <w:rsid w:val="00965E6C"/>
    <w:rsid w:val="00974F1B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C57C9"/>
    <w:rsid w:val="009C7578"/>
    <w:rsid w:val="009D30C1"/>
    <w:rsid w:val="009D5B9A"/>
    <w:rsid w:val="009E1FC6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30016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404A"/>
    <w:rsid w:val="00A747DB"/>
    <w:rsid w:val="00A760B8"/>
    <w:rsid w:val="00A76891"/>
    <w:rsid w:val="00A76930"/>
    <w:rsid w:val="00A83203"/>
    <w:rsid w:val="00A849BA"/>
    <w:rsid w:val="00A85EED"/>
    <w:rsid w:val="00A875F0"/>
    <w:rsid w:val="00A87BC0"/>
    <w:rsid w:val="00A91B28"/>
    <w:rsid w:val="00A9597B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5272"/>
    <w:rsid w:val="00B75EEC"/>
    <w:rsid w:val="00B800A5"/>
    <w:rsid w:val="00B87FCB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C06F83"/>
    <w:rsid w:val="00C072BF"/>
    <w:rsid w:val="00C134B2"/>
    <w:rsid w:val="00C13542"/>
    <w:rsid w:val="00C14CD3"/>
    <w:rsid w:val="00C16716"/>
    <w:rsid w:val="00C1684D"/>
    <w:rsid w:val="00C23801"/>
    <w:rsid w:val="00C3146B"/>
    <w:rsid w:val="00C34915"/>
    <w:rsid w:val="00C35F0B"/>
    <w:rsid w:val="00C37066"/>
    <w:rsid w:val="00C43029"/>
    <w:rsid w:val="00C4456F"/>
    <w:rsid w:val="00C50099"/>
    <w:rsid w:val="00C542D0"/>
    <w:rsid w:val="00C551DB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FA"/>
    <w:rsid w:val="00CA27EF"/>
    <w:rsid w:val="00CA28E3"/>
    <w:rsid w:val="00CA6F80"/>
    <w:rsid w:val="00CB11FC"/>
    <w:rsid w:val="00CD3298"/>
    <w:rsid w:val="00CE2333"/>
    <w:rsid w:val="00CE5F71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50EC"/>
    <w:rsid w:val="00D355B6"/>
    <w:rsid w:val="00D35789"/>
    <w:rsid w:val="00D36E5C"/>
    <w:rsid w:val="00D370CF"/>
    <w:rsid w:val="00D37276"/>
    <w:rsid w:val="00D4171B"/>
    <w:rsid w:val="00D42E8B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3B4D"/>
    <w:rsid w:val="00D94C62"/>
    <w:rsid w:val="00D97153"/>
    <w:rsid w:val="00DA4A4C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5D83"/>
    <w:rsid w:val="00DD5F31"/>
    <w:rsid w:val="00DE0F57"/>
    <w:rsid w:val="00DE295C"/>
    <w:rsid w:val="00DE5F89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C6"/>
    <w:rsid w:val="00E43048"/>
    <w:rsid w:val="00E51958"/>
    <w:rsid w:val="00E541F3"/>
    <w:rsid w:val="00E57E51"/>
    <w:rsid w:val="00E6062B"/>
    <w:rsid w:val="00E7799D"/>
    <w:rsid w:val="00E80B5C"/>
    <w:rsid w:val="00E85988"/>
    <w:rsid w:val="00E864E8"/>
    <w:rsid w:val="00E9580F"/>
    <w:rsid w:val="00E97D28"/>
    <w:rsid w:val="00EA2AB0"/>
    <w:rsid w:val="00EA2C11"/>
    <w:rsid w:val="00EA57E9"/>
    <w:rsid w:val="00EA7F7D"/>
    <w:rsid w:val="00EB0D61"/>
    <w:rsid w:val="00EB5564"/>
    <w:rsid w:val="00EB5EED"/>
    <w:rsid w:val="00EB662A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32948"/>
    <w:rsid w:val="00F32A5A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E013C"/>
    <w:rsid w:val="00FE34A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60D9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E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06924&amp;dst=1000000001&amp;date=15.10.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8921464A4448B0D172B7B4AE51C175FC4DC9F163951BC81CD07A2CD6C21D67376D01D31CC6226630867E6CB16A1A737594B0B1D7124D3A195n670F" TargetMode="External"/><Relationship Id="rId12" Type="http://schemas.openxmlformats.org/officeDocument/2006/relationships/hyperlink" Target="https://login.consultant.ru/link/?req=doc&amp;base=RAPS001&amp;n=115638&amp;dst=100003%2C-1&amp;date=15.10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EA575D15146FDE6678375D90C4D9D56FF056246197321340AB85D2B5743F1CC77C49B5BBB953E4670D0AE9E6727574EF79936EE7665FAAAFB9D99APC7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36727DE969AF34586CD408EAF6F122AC16910E54AD6F954DF3DE409B18ADF824FF6E7828A2B0C2708C6231718DF77627C276DE5353C887p9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701F91D07566AD41433F6F1DC2B882A642BDA701781879E79EEB215AE204AF14BE4765B7A435D927F80803934A1FBC04D7C9945D32D23l4L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3</cp:revision>
  <dcterms:created xsi:type="dcterms:W3CDTF">2021-10-15T16:26:00Z</dcterms:created>
  <dcterms:modified xsi:type="dcterms:W3CDTF">2021-10-15T16:30:00Z</dcterms:modified>
</cp:coreProperties>
</file>